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tblGrid>
      <w:tr w:rsidR="00020412" w:rsidRPr="00295A19" w:rsidTr="0027779E">
        <w:tc>
          <w:tcPr>
            <w:tcW w:w="4786" w:type="dxa"/>
            <w:tcBorders>
              <w:top w:val="nil"/>
              <w:left w:val="nil"/>
              <w:bottom w:val="nil"/>
              <w:right w:val="nil"/>
            </w:tcBorders>
          </w:tcPr>
          <w:p w:rsidR="00020412" w:rsidRPr="00295A19" w:rsidRDefault="00020412" w:rsidP="0027779E">
            <w:pPr>
              <w:jc w:val="both"/>
              <w:rPr>
                <w:sz w:val="28"/>
                <w:szCs w:val="26"/>
              </w:rPr>
            </w:pPr>
            <w:r w:rsidRPr="00295A19">
              <w:rPr>
                <w:sz w:val="28"/>
                <w:szCs w:val="26"/>
              </w:rPr>
              <w:t xml:space="preserve">О проведении оценки регулирующего воздействия </w:t>
            </w:r>
          </w:p>
        </w:tc>
      </w:tr>
    </w:tbl>
    <w:p w:rsidR="00020412" w:rsidRDefault="00020412" w:rsidP="00020412">
      <w:pPr>
        <w:jc w:val="center"/>
        <w:rPr>
          <w:b/>
          <w:sz w:val="28"/>
          <w:szCs w:val="26"/>
        </w:rPr>
      </w:pPr>
    </w:p>
    <w:p w:rsidR="00FE4289" w:rsidRPr="00295A19" w:rsidRDefault="00FE4289" w:rsidP="00020412">
      <w:pPr>
        <w:jc w:val="center"/>
        <w:rPr>
          <w:b/>
          <w:sz w:val="28"/>
          <w:szCs w:val="26"/>
        </w:rPr>
      </w:pPr>
    </w:p>
    <w:p w:rsidR="00020412" w:rsidRPr="00295A19" w:rsidRDefault="00FE4289" w:rsidP="00020412">
      <w:pPr>
        <w:jc w:val="center"/>
        <w:rPr>
          <w:b/>
          <w:sz w:val="28"/>
          <w:szCs w:val="26"/>
        </w:rPr>
      </w:pPr>
      <w:r>
        <w:rPr>
          <w:b/>
          <w:sz w:val="28"/>
          <w:szCs w:val="26"/>
        </w:rPr>
        <w:t>СООБЩЕНИЕ</w:t>
      </w:r>
    </w:p>
    <w:p w:rsidR="00020412" w:rsidRDefault="00020412" w:rsidP="00020412">
      <w:pPr>
        <w:jc w:val="center"/>
        <w:rPr>
          <w:sz w:val="28"/>
          <w:szCs w:val="26"/>
        </w:rPr>
      </w:pPr>
    </w:p>
    <w:p w:rsidR="00FE4289" w:rsidRPr="00295A19" w:rsidRDefault="00FE4289" w:rsidP="00020412">
      <w:pPr>
        <w:jc w:val="center"/>
        <w:rPr>
          <w:sz w:val="28"/>
          <w:szCs w:val="26"/>
        </w:rPr>
      </w:pPr>
    </w:p>
    <w:p w:rsidR="00020412" w:rsidRPr="00295A19" w:rsidRDefault="00020412" w:rsidP="00020412">
      <w:pPr>
        <w:jc w:val="both"/>
        <w:rPr>
          <w:sz w:val="28"/>
          <w:szCs w:val="26"/>
        </w:rPr>
      </w:pPr>
      <w:r w:rsidRPr="00295A19">
        <w:rPr>
          <w:sz w:val="28"/>
          <w:szCs w:val="26"/>
        </w:rPr>
        <w:tab/>
      </w:r>
      <w:r w:rsidR="001A4EB8">
        <w:rPr>
          <w:sz w:val="28"/>
          <w:szCs w:val="26"/>
        </w:rPr>
        <w:t>Отдел</w:t>
      </w:r>
      <w:r>
        <w:rPr>
          <w:sz w:val="28"/>
          <w:szCs w:val="26"/>
        </w:rPr>
        <w:t xml:space="preserve"> экономик</w:t>
      </w:r>
      <w:r w:rsidR="001A4EB8">
        <w:rPr>
          <w:sz w:val="28"/>
          <w:szCs w:val="26"/>
        </w:rPr>
        <w:t>и А</w:t>
      </w:r>
      <w:r>
        <w:rPr>
          <w:sz w:val="28"/>
          <w:szCs w:val="26"/>
        </w:rPr>
        <w:t xml:space="preserve">дминистрации </w:t>
      </w:r>
      <w:r w:rsidR="001A4EB8">
        <w:rPr>
          <w:sz w:val="28"/>
          <w:szCs w:val="26"/>
        </w:rPr>
        <w:t xml:space="preserve">Конаковского </w:t>
      </w:r>
      <w:r>
        <w:rPr>
          <w:sz w:val="28"/>
          <w:szCs w:val="26"/>
        </w:rPr>
        <w:t>района</w:t>
      </w:r>
      <w:r w:rsidRPr="00295A19">
        <w:rPr>
          <w:sz w:val="28"/>
          <w:szCs w:val="26"/>
        </w:rPr>
        <w:t xml:space="preserve"> Тверской области (далее – </w:t>
      </w:r>
      <w:r w:rsidR="001A4EB8">
        <w:rPr>
          <w:sz w:val="28"/>
          <w:szCs w:val="26"/>
        </w:rPr>
        <w:t>Отдел</w:t>
      </w:r>
      <w:r w:rsidRPr="00295A19">
        <w:rPr>
          <w:sz w:val="28"/>
          <w:szCs w:val="26"/>
        </w:rPr>
        <w:t xml:space="preserve">), в соответствии с </w:t>
      </w:r>
      <w:r w:rsidR="001A4EB8">
        <w:rPr>
          <w:sz w:val="28"/>
        </w:rPr>
        <w:t>Порядком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001A4EB8" w:rsidRPr="00F57677">
        <w:rPr>
          <w:color w:val="000000"/>
          <w:sz w:val="28"/>
          <w:szCs w:val="28"/>
        </w:rPr>
        <w:t>, утвержденн</w:t>
      </w:r>
      <w:r w:rsidR="001A4EB8">
        <w:rPr>
          <w:color w:val="000000"/>
          <w:sz w:val="28"/>
          <w:szCs w:val="28"/>
        </w:rPr>
        <w:t>ым Решением Собрания депутатов Конаковского района</w:t>
      </w:r>
      <w:r w:rsidR="001A4EB8" w:rsidRPr="00F57677">
        <w:rPr>
          <w:color w:val="000000"/>
          <w:sz w:val="28"/>
          <w:szCs w:val="28"/>
        </w:rPr>
        <w:t xml:space="preserve"> от</w:t>
      </w:r>
      <w:r w:rsidR="001A4EB8">
        <w:rPr>
          <w:color w:val="000000"/>
          <w:sz w:val="28"/>
          <w:szCs w:val="28"/>
        </w:rPr>
        <w:t xml:space="preserve"> </w:t>
      </w:r>
      <w:r w:rsidR="001A4EB8" w:rsidRPr="00F57677">
        <w:rPr>
          <w:color w:val="000000"/>
          <w:sz w:val="28"/>
          <w:szCs w:val="28"/>
        </w:rPr>
        <w:t>2</w:t>
      </w:r>
      <w:r w:rsidR="001A4EB8">
        <w:rPr>
          <w:color w:val="000000"/>
          <w:sz w:val="28"/>
          <w:szCs w:val="28"/>
        </w:rPr>
        <w:t>7</w:t>
      </w:r>
      <w:r w:rsidR="001A4EB8" w:rsidRPr="00F57677">
        <w:rPr>
          <w:color w:val="000000"/>
          <w:sz w:val="28"/>
          <w:szCs w:val="28"/>
        </w:rPr>
        <w:t>.</w:t>
      </w:r>
      <w:r w:rsidR="001A4EB8">
        <w:rPr>
          <w:color w:val="000000"/>
          <w:sz w:val="28"/>
          <w:szCs w:val="28"/>
        </w:rPr>
        <w:t>02</w:t>
      </w:r>
      <w:r w:rsidR="001A4EB8" w:rsidRPr="00F57677">
        <w:rPr>
          <w:color w:val="000000"/>
          <w:sz w:val="28"/>
          <w:szCs w:val="28"/>
        </w:rPr>
        <w:t>.201</w:t>
      </w:r>
      <w:r w:rsidR="001A4EB8">
        <w:rPr>
          <w:color w:val="000000"/>
          <w:sz w:val="28"/>
          <w:szCs w:val="28"/>
        </w:rPr>
        <w:t>8</w:t>
      </w:r>
      <w:r w:rsidR="001A4EB8" w:rsidRPr="00F57677">
        <w:rPr>
          <w:color w:val="000000"/>
          <w:sz w:val="28"/>
          <w:szCs w:val="28"/>
        </w:rPr>
        <w:t xml:space="preserve"> № </w:t>
      </w:r>
      <w:r w:rsidR="001A4EB8">
        <w:rPr>
          <w:color w:val="000000"/>
          <w:sz w:val="28"/>
          <w:szCs w:val="28"/>
        </w:rPr>
        <w:t>378</w:t>
      </w:r>
      <w:r w:rsidR="001A4EB8" w:rsidRPr="00C949E8">
        <w:rPr>
          <w:sz w:val="28"/>
          <w:szCs w:val="28"/>
        </w:rPr>
        <w:t xml:space="preserve">, </w:t>
      </w:r>
      <w:r>
        <w:rPr>
          <w:sz w:val="28"/>
          <w:szCs w:val="26"/>
        </w:rPr>
        <w:t xml:space="preserve"> рассмотрел </w:t>
      </w:r>
      <w:r w:rsidRPr="00295A19">
        <w:rPr>
          <w:sz w:val="28"/>
          <w:szCs w:val="26"/>
        </w:rPr>
        <w:t>следующий пакет документов:</w:t>
      </w:r>
    </w:p>
    <w:p w:rsidR="001A4EB8" w:rsidRPr="00127B0F" w:rsidRDefault="00020412" w:rsidP="001A4EB8">
      <w:pPr>
        <w:autoSpaceDE w:val="0"/>
        <w:autoSpaceDN w:val="0"/>
        <w:adjustRightInd w:val="0"/>
        <w:jc w:val="both"/>
        <w:rPr>
          <w:sz w:val="28"/>
          <w:szCs w:val="28"/>
        </w:rPr>
      </w:pPr>
      <w:r w:rsidRPr="00295A19">
        <w:rPr>
          <w:sz w:val="28"/>
          <w:szCs w:val="26"/>
        </w:rPr>
        <w:t xml:space="preserve">- проект </w:t>
      </w:r>
      <w:r w:rsidR="001A4EB8" w:rsidRPr="00F12334">
        <w:rPr>
          <w:sz w:val="28"/>
          <w:szCs w:val="28"/>
        </w:rPr>
        <w:t xml:space="preserve">постановления Администрации </w:t>
      </w:r>
      <w:r w:rsidR="001A4EB8">
        <w:rPr>
          <w:sz w:val="28"/>
          <w:szCs w:val="28"/>
        </w:rPr>
        <w:t>Конаковского района Тверской области</w:t>
      </w:r>
      <w:r w:rsidR="001A4EB8" w:rsidRPr="00F12334">
        <w:rPr>
          <w:sz w:val="28"/>
          <w:szCs w:val="28"/>
        </w:rPr>
        <w:t xml:space="preserve"> </w:t>
      </w:r>
      <w:r w:rsidR="001A4EB8" w:rsidRPr="00C7232E">
        <w:rPr>
          <w:sz w:val="28"/>
        </w:rPr>
        <w:t>«Об утверждении Порядка предоставления грантов на организацию (развитие) собственного дела»</w:t>
      </w:r>
      <w:r w:rsidR="001A4EB8" w:rsidRPr="00127B0F">
        <w:rPr>
          <w:sz w:val="28"/>
          <w:szCs w:val="28"/>
        </w:rPr>
        <w:t xml:space="preserve"> (далее - проект НПА).</w:t>
      </w:r>
    </w:p>
    <w:p w:rsidR="00020412" w:rsidRDefault="00020412" w:rsidP="001A4EB8">
      <w:pPr>
        <w:tabs>
          <w:tab w:val="left" w:pos="540"/>
        </w:tabs>
        <w:jc w:val="both"/>
        <w:rPr>
          <w:sz w:val="28"/>
          <w:szCs w:val="26"/>
        </w:rPr>
      </w:pPr>
      <w:r w:rsidRPr="00295A19">
        <w:rPr>
          <w:sz w:val="28"/>
          <w:szCs w:val="26"/>
        </w:rPr>
        <w:t xml:space="preserve">- сводный отчет о результатах проведения оценки регулирующего воздействия </w:t>
      </w:r>
      <w:r>
        <w:rPr>
          <w:sz w:val="28"/>
          <w:szCs w:val="26"/>
        </w:rPr>
        <w:t xml:space="preserve">проекта </w:t>
      </w:r>
      <w:r w:rsidR="001A4EB8">
        <w:rPr>
          <w:sz w:val="28"/>
          <w:szCs w:val="26"/>
        </w:rPr>
        <w:t xml:space="preserve">НПА </w:t>
      </w:r>
      <w:r>
        <w:rPr>
          <w:sz w:val="28"/>
          <w:szCs w:val="26"/>
        </w:rPr>
        <w:t>(далее – сводный отчет).</w:t>
      </w:r>
    </w:p>
    <w:p w:rsidR="00C74DFF" w:rsidRDefault="00020412" w:rsidP="00C74DFF">
      <w:pPr>
        <w:ind w:firstLine="567"/>
        <w:jc w:val="both"/>
        <w:rPr>
          <w:sz w:val="28"/>
          <w:szCs w:val="28"/>
        </w:rPr>
      </w:pPr>
      <w:r w:rsidRPr="006107D7">
        <w:rPr>
          <w:sz w:val="28"/>
          <w:szCs w:val="28"/>
        </w:rPr>
        <w:t xml:space="preserve">Проект </w:t>
      </w:r>
      <w:r w:rsidR="001A4EB8">
        <w:rPr>
          <w:sz w:val="28"/>
          <w:szCs w:val="28"/>
        </w:rPr>
        <w:t xml:space="preserve">разработан </w:t>
      </w:r>
      <w:r>
        <w:rPr>
          <w:sz w:val="28"/>
          <w:szCs w:val="28"/>
        </w:rPr>
        <w:t xml:space="preserve">в </w:t>
      </w:r>
      <w:r w:rsidR="001A4EB8">
        <w:rPr>
          <w:sz w:val="28"/>
          <w:szCs w:val="28"/>
        </w:rPr>
        <w:t>соответствии  со статьей 78 Бюджетного кодекса Российской Федерации и определяет механизм и условия предоставления из бюджета Конаковского района грантов, а также регламентирует отчетность об использовании указанных средств.</w:t>
      </w:r>
    </w:p>
    <w:p w:rsidR="00020412" w:rsidRPr="00FE4289" w:rsidRDefault="00020412" w:rsidP="00C74DFF">
      <w:pPr>
        <w:ind w:firstLine="567"/>
        <w:jc w:val="both"/>
        <w:rPr>
          <w:sz w:val="28"/>
          <w:szCs w:val="26"/>
        </w:rPr>
      </w:pPr>
      <w:r w:rsidRPr="00295A19">
        <w:rPr>
          <w:sz w:val="28"/>
          <w:szCs w:val="26"/>
        </w:rPr>
        <w:t xml:space="preserve">Исходя из вышеизложенного, считаем обоснованным принятие решения о подготовке </w:t>
      </w:r>
      <w:r w:rsidR="00FE4289">
        <w:rPr>
          <w:sz w:val="28"/>
          <w:szCs w:val="26"/>
        </w:rPr>
        <w:t>П</w:t>
      </w:r>
      <w:r w:rsidRPr="00295A19">
        <w:rPr>
          <w:sz w:val="28"/>
          <w:szCs w:val="26"/>
        </w:rPr>
        <w:t>роекта.</w:t>
      </w:r>
    </w:p>
    <w:p w:rsidR="00020412" w:rsidRPr="00FE4289" w:rsidRDefault="00020412" w:rsidP="00020412">
      <w:pPr>
        <w:ind w:firstLine="741"/>
        <w:jc w:val="both"/>
        <w:rPr>
          <w:sz w:val="28"/>
          <w:szCs w:val="26"/>
        </w:rPr>
      </w:pPr>
      <w:r w:rsidRPr="00FE4289">
        <w:rPr>
          <w:sz w:val="28"/>
          <w:szCs w:val="26"/>
        </w:rPr>
        <w:t>При разработке данного Проекта учитывались интере</w:t>
      </w:r>
      <w:r w:rsidR="001A4EB8" w:rsidRPr="00FE4289">
        <w:rPr>
          <w:sz w:val="28"/>
          <w:szCs w:val="26"/>
        </w:rPr>
        <w:t>сы физических и юридических лиц.</w:t>
      </w:r>
    </w:p>
    <w:p w:rsidR="001A4EB8" w:rsidRPr="00FE4289" w:rsidRDefault="001A4EB8" w:rsidP="00020412">
      <w:pPr>
        <w:pStyle w:val="1"/>
        <w:spacing w:before="0" w:after="0"/>
        <w:ind w:firstLine="567"/>
        <w:jc w:val="both"/>
        <w:rPr>
          <w:rFonts w:ascii="Times New Roman" w:eastAsia="Times New Roman" w:hAnsi="Times New Roman" w:cs="Times New Roman"/>
          <w:b w:val="0"/>
          <w:bCs w:val="0"/>
          <w:color w:val="auto"/>
          <w:sz w:val="28"/>
          <w:szCs w:val="26"/>
          <w:lang w:eastAsia="ru-RU"/>
        </w:rPr>
      </w:pPr>
      <w:bookmarkStart w:id="0" w:name="_GoBack"/>
      <w:bookmarkEnd w:id="0"/>
      <w:r w:rsidRPr="00FE4289">
        <w:rPr>
          <w:rFonts w:ascii="Times New Roman" w:eastAsia="Times New Roman" w:hAnsi="Times New Roman" w:cs="Times New Roman"/>
          <w:b w:val="0"/>
          <w:bCs w:val="0"/>
          <w:color w:val="auto"/>
          <w:sz w:val="28"/>
          <w:szCs w:val="26"/>
          <w:lang w:eastAsia="ru-RU"/>
        </w:rPr>
        <w:t xml:space="preserve">Гранты предоставляются с целью увеличения числа субъектов малого и среднего предпринимательства и их поддержки. </w:t>
      </w:r>
    </w:p>
    <w:p w:rsidR="00020412" w:rsidRPr="00FE4289" w:rsidRDefault="00020412" w:rsidP="00020412">
      <w:pPr>
        <w:pStyle w:val="1"/>
        <w:spacing w:before="0" w:after="0"/>
        <w:ind w:firstLine="567"/>
        <w:jc w:val="both"/>
        <w:rPr>
          <w:rFonts w:ascii="Times New Roman" w:eastAsia="Times New Roman" w:hAnsi="Times New Roman" w:cs="Times New Roman"/>
          <w:b w:val="0"/>
          <w:bCs w:val="0"/>
          <w:color w:val="auto"/>
          <w:sz w:val="28"/>
          <w:szCs w:val="26"/>
          <w:lang w:eastAsia="ru-RU"/>
        </w:rPr>
      </w:pPr>
      <w:r w:rsidRPr="00FE4289">
        <w:rPr>
          <w:rFonts w:ascii="Times New Roman" w:eastAsia="Times New Roman" w:hAnsi="Times New Roman" w:cs="Times New Roman"/>
          <w:b w:val="0"/>
          <w:bCs w:val="0"/>
          <w:color w:val="auto"/>
          <w:sz w:val="28"/>
          <w:szCs w:val="26"/>
          <w:lang w:eastAsia="ru-RU"/>
        </w:rPr>
        <w:t>По результатам рассмотрения проекта и сводного отчета</w:t>
      </w:r>
      <w:r w:rsidR="003E6B80" w:rsidRPr="00FE4289">
        <w:rPr>
          <w:rFonts w:ascii="Times New Roman" w:eastAsia="Times New Roman" w:hAnsi="Times New Roman" w:cs="Times New Roman"/>
          <w:b w:val="0"/>
          <w:bCs w:val="0"/>
          <w:color w:val="auto"/>
          <w:sz w:val="28"/>
          <w:szCs w:val="26"/>
          <w:lang w:eastAsia="ru-RU"/>
        </w:rPr>
        <w:t xml:space="preserve"> </w:t>
      </w:r>
      <w:r w:rsidRPr="00FE4289">
        <w:rPr>
          <w:rFonts w:ascii="Times New Roman" w:eastAsia="Times New Roman" w:hAnsi="Times New Roman" w:cs="Times New Roman"/>
          <w:b w:val="0"/>
          <w:bCs w:val="0"/>
          <w:color w:val="auto"/>
          <w:sz w:val="28"/>
          <w:szCs w:val="26"/>
          <w:lang w:eastAsia="ru-RU"/>
        </w:rPr>
        <w:t xml:space="preserve">установлено, что при подготовке проекта разработчиком соблюден порядок проведения оценки регулирующего воздействия, предусмотренный пунктами 6 – </w:t>
      </w:r>
      <w:r w:rsidR="00317E45" w:rsidRPr="00FE4289">
        <w:rPr>
          <w:rFonts w:ascii="Times New Roman" w:eastAsia="Times New Roman" w:hAnsi="Times New Roman" w:cs="Times New Roman"/>
          <w:b w:val="0"/>
          <w:bCs w:val="0"/>
          <w:color w:val="auto"/>
          <w:sz w:val="28"/>
          <w:szCs w:val="26"/>
          <w:lang w:eastAsia="ru-RU"/>
        </w:rPr>
        <w:t>26</w:t>
      </w:r>
      <w:r w:rsidRPr="00FE4289">
        <w:rPr>
          <w:rFonts w:ascii="Times New Roman" w:eastAsia="Times New Roman" w:hAnsi="Times New Roman" w:cs="Times New Roman"/>
          <w:b w:val="0"/>
          <w:bCs w:val="0"/>
          <w:color w:val="auto"/>
          <w:sz w:val="28"/>
          <w:szCs w:val="26"/>
          <w:lang w:eastAsia="ru-RU"/>
        </w:rPr>
        <w:t xml:space="preserve"> Порядка.</w:t>
      </w:r>
    </w:p>
    <w:p w:rsidR="00020412" w:rsidRPr="00FE4289" w:rsidRDefault="00020412" w:rsidP="00020412">
      <w:pPr>
        <w:pStyle w:val="1"/>
        <w:spacing w:before="0" w:after="0"/>
        <w:ind w:firstLine="567"/>
        <w:jc w:val="both"/>
        <w:rPr>
          <w:rFonts w:ascii="Times New Roman" w:eastAsia="Times New Roman" w:hAnsi="Times New Roman" w:cs="Times New Roman"/>
          <w:b w:val="0"/>
          <w:bCs w:val="0"/>
          <w:color w:val="auto"/>
          <w:sz w:val="28"/>
          <w:szCs w:val="26"/>
          <w:lang w:eastAsia="ru-RU"/>
        </w:rPr>
      </w:pPr>
      <w:r w:rsidRPr="00FE4289">
        <w:rPr>
          <w:rFonts w:ascii="Times New Roman" w:eastAsia="Times New Roman" w:hAnsi="Times New Roman" w:cs="Times New Roman"/>
          <w:b w:val="0"/>
          <w:bCs w:val="0"/>
          <w:color w:val="auto"/>
          <w:sz w:val="28"/>
          <w:szCs w:val="26"/>
          <w:lang w:eastAsia="ru-RU"/>
        </w:rPr>
        <w:t>На основе проведенной оценки регулирующего воздействия проекта с учетом информации, представленной в сводном отчете, считаем, что в отношении проекта</w:t>
      </w:r>
      <w:r w:rsidR="00317E45" w:rsidRPr="00FE4289">
        <w:rPr>
          <w:rFonts w:ascii="Times New Roman" w:eastAsia="Times New Roman" w:hAnsi="Times New Roman" w:cs="Times New Roman"/>
          <w:b w:val="0"/>
          <w:bCs w:val="0"/>
          <w:color w:val="auto"/>
          <w:sz w:val="28"/>
          <w:szCs w:val="26"/>
          <w:lang w:eastAsia="ru-RU"/>
        </w:rPr>
        <w:t xml:space="preserve"> </w:t>
      </w:r>
      <w:r w:rsidRPr="00FE4289">
        <w:rPr>
          <w:rFonts w:ascii="Times New Roman" w:eastAsia="Times New Roman" w:hAnsi="Times New Roman" w:cs="Times New Roman"/>
          <w:b w:val="0"/>
          <w:bCs w:val="0"/>
          <w:color w:val="auto"/>
          <w:sz w:val="28"/>
          <w:szCs w:val="26"/>
          <w:lang w:eastAsia="ru-RU"/>
        </w:rPr>
        <w:t>может быть сделан вывод об отсутствии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020412" w:rsidRPr="002A5F63" w:rsidRDefault="00020412" w:rsidP="00020412">
      <w:pPr>
        <w:ind w:firstLine="567"/>
        <w:jc w:val="both"/>
        <w:rPr>
          <w:sz w:val="28"/>
          <w:szCs w:val="28"/>
          <w:lang w:eastAsia="en-US"/>
        </w:rPr>
      </w:pPr>
      <w:r w:rsidRPr="002A5F63">
        <w:rPr>
          <w:sz w:val="28"/>
          <w:szCs w:val="28"/>
          <w:lang w:eastAsia="en-US"/>
        </w:rPr>
        <w:lastRenderedPageBreak/>
        <w:t xml:space="preserve">В связи с вышеизложенным уведомляем о том, что </w:t>
      </w:r>
      <w:r>
        <w:rPr>
          <w:sz w:val="28"/>
          <w:szCs w:val="28"/>
          <w:lang w:eastAsia="en-US"/>
        </w:rPr>
        <w:t xml:space="preserve">проект </w:t>
      </w:r>
      <w:r w:rsidRPr="002A5F63">
        <w:rPr>
          <w:sz w:val="28"/>
          <w:szCs w:val="28"/>
          <w:lang w:eastAsia="en-US"/>
        </w:rPr>
        <w:t xml:space="preserve">имеет низкую степень регулирующего воздействия, и подготовка заключения об оценке регулирующего воздействия в отношении </w:t>
      </w:r>
      <w:r w:rsidR="00FE4289">
        <w:rPr>
          <w:sz w:val="28"/>
          <w:szCs w:val="28"/>
          <w:lang w:eastAsia="en-US"/>
        </w:rPr>
        <w:t>П</w:t>
      </w:r>
      <w:r>
        <w:rPr>
          <w:sz w:val="28"/>
          <w:szCs w:val="28"/>
          <w:lang w:eastAsia="en-US"/>
        </w:rPr>
        <w:t xml:space="preserve">роекта </w:t>
      </w:r>
      <w:r w:rsidRPr="002A5F63">
        <w:rPr>
          <w:sz w:val="28"/>
          <w:szCs w:val="28"/>
          <w:lang w:eastAsia="en-US"/>
        </w:rPr>
        <w:t xml:space="preserve">не требуется. </w:t>
      </w:r>
    </w:p>
    <w:p w:rsidR="00020412" w:rsidRPr="008A78AC" w:rsidRDefault="00020412" w:rsidP="00020412">
      <w:pPr>
        <w:rPr>
          <w:b/>
          <w:sz w:val="28"/>
          <w:szCs w:val="28"/>
        </w:rPr>
      </w:pPr>
    </w:p>
    <w:p w:rsidR="00020412" w:rsidRPr="00B63A59" w:rsidRDefault="00020412" w:rsidP="00020412">
      <w:pPr>
        <w:ind w:firstLine="567"/>
        <w:jc w:val="both"/>
        <w:rPr>
          <w:sz w:val="28"/>
          <w:szCs w:val="28"/>
          <w:lang w:eastAsia="en-US"/>
        </w:rPr>
      </w:pPr>
    </w:p>
    <w:p w:rsidR="00020412" w:rsidRPr="00B97F77" w:rsidRDefault="00FE4289" w:rsidP="00020412">
      <w:pPr>
        <w:rPr>
          <w:sz w:val="28"/>
          <w:szCs w:val="26"/>
        </w:rPr>
      </w:pPr>
      <w:r>
        <w:rPr>
          <w:sz w:val="28"/>
          <w:szCs w:val="26"/>
        </w:rPr>
        <w:t xml:space="preserve">Заведующий отделом </w:t>
      </w:r>
      <w:r w:rsidR="00020412" w:rsidRPr="00B97F77">
        <w:rPr>
          <w:sz w:val="28"/>
          <w:szCs w:val="26"/>
        </w:rPr>
        <w:t xml:space="preserve"> экономик</w:t>
      </w:r>
      <w:r>
        <w:rPr>
          <w:sz w:val="28"/>
          <w:szCs w:val="26"/>
        </w:rPr>
        <w:t>и</w:t>
      </w:r>
    </w:p>
    <w:p w:rsidR="00020412" w:rsidRPr="00B97F77" w:rsidRDefault="00020412" w:rsidP="00020412">
      <w:pPr>
        <w:rPr>
          <w:sz w:val="28"/>
          <w:szCs w:val="26"/>
        </w:rPr>
      </w:pPr>
      <w:r w:rsidRPr="00B97F77">
        <w:rPr>
          <w:sz w:val="28"/>
          <w:szCs w:val="26"/>
        </w:rPr>
        <w:t xml:space="preserve">администрации </w:t>
      </w:r>
      <w:r w:rsidR="00FE4289">
        <w:rPr>
          <w:sz w:val="28"/>
          <w:szCs w:val="26"/>
        </w:rPr>
        <w:t>Конаковского</w:t>
      </w:r>
      <w:r w:rsidRPr="00B97F77">
        <w:rPr>
          <w:sz w:val="28"/>
          <w:szCs w:val="26"/>
        </w:rPr>
        <w:t xml:space="preserve"> района</w:t>
      </w:r>
    </w:p>
    <w:p w:rsidR="00020412" w:rsidRPr="00B97F77" w:rsidRDefault="00020412" w:rsidP="00020412">
      <w:pPr>
        <w:rPr>
          <w:sz w:val="28"/>
          <w:szCs w:val="26"/>
        </w:rPr>
      </w:pPr>
      <w:r w:rsidRPr="00B97F77">
        <w:rPr>
          <w:sz w:val="28"/>
          <w:szCs w:val="26"/>
        </w:rPr>
        <w:t>Тверской области</w:t>
      </w:r>
      <w:r w:rsidRPr="00B97F77">
        <w:rPr>
          <w:sz w:val="28"/>
          <w:szCs w:val="26"/>
        </w:rPr>
        <w:tab/>
      </w:r>
      <w:r w:rsidRPr="00B97F77">
        <w:rPr>
          <w:sz w:val="28"/>
          <w:szCs w:val="26"/>
        </w:rPr>
        <w:tab/>
      </w:r>
      <w:r w:rsidRPr="00B97F77">
        <w:rPr>
          <w:sz w:val="28"/>
          <w:szCs w:val="26"/>
        </w:rPr>
        <w:tab/>
      </w:r>
      <w:r w:rsidRPr="00B97F77">
        <w:rPr>
          <w:sz w:val="28"/>
          <w:szCs w:val="26"/>
        </w:rPr>
        <w:tab/>
      </w:r>
      <w:r w:rsidRPr="00B97F77">
        <w:rPr>
          <w:sz w:val="28"/>
          <w:szCs w:val="26"/>
        </w:rPr>
        <w:tab/>
      </w:r>
      <w:r w:rsidRPr="00B97F77">
        <w:rPr>
          <w:sz w:val="28"/>
          <w:szCs w:val="26"/>
        </w:rPr>
        <w:tab/>
      </w:r>
      <w:r w:rsidR="00FE4289">
        <w:rPr>
          <w:sz w:val="28"/>
          <w:szCs w:val="26"/>
        </w:rPr>
        <w:t xml:space="preserve">     </w:t>
      </w:r>
      <w:r w:rsidRPr="00B97F77">
        <w:rPr>
          <w:sz w:val="28"/>
          <w:szCs w:val="26"/>
        </w:rPr>
        <w:tab/>
      </w:r>
      <w:r w:rsidR="00FE4289">
        <w:rPr>
          <w:sz w:val="28"/>
          <w:szCs w:val="26"/>
        </w:rPr>
        <w:t>Н.В. Шилова</w:t>
      </w:r>
    </w:p>
    <w:p w:rsidR="00020412" w:rsidRPr="00B97F77" w:rsidRDefault="00020412" w:rsidP="00020412">
      <w:pPr>
        <w:jc w:val="both"/>
        <w:rPr>
          <w:sz w:val="26"/>
          <w:szCs w:val="26"/>
        </w:rPr>
      </w:pPr>
    </w:p>
    <w:p w:rsidR="00020412" w:rsidRPr="00B3360C" w:rsidRDefault="00020412" w:rsidP="00020412">
      <w:pPr>
        <w:jc w:val="both"/>
        <w:rPr>
          <w:sz w:val="28"/>
          <w:szCs w:val="28"/>
        </w:rPr>
      </w:pPr>
      <w:r>
        <w:rPr>
          <w:sz w:val="28"/>
          <w:szCs w:val="28"/>
        </w:rPr>
        <w:tab/>
      </w:r>
    </w:p>
    <w:p w:rsidR="00020412" w:rsidRDefault="00020412" w:rsidP="00020412"/>
    <w:p w:rsidR="0018584E" w:rsidRDefault="0018584E"/>
    <w:sectPr w:rsidR="0018584E" w:rsidSect="00FE4289">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20412"/>
    <w:rsid w:val="00020412"/>
    <w:rsid w:val="0018584E"/>
    <w:rsid w:val="001A4EB8"/>
    <w:rsid w:val="00317E45"/>
    <w:rsid w:val="003E6B80"/>
    <w:rsid w:val="00432A6D"/>
    <w:rsid w:val="00C74DFF"/>
    <w:rsid w:val="00FE4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1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20412"/>
    <w:pPr>
      <w:widowControl/>
      <w:autoSpaceDE w:val="0"/>
      <w:autoSpaceDN w:val="0"/>
      <w:adjustRightInd w:val="0"/>
      <w:spacing w:before="108" w:after="108"/>
      <w:jc w:val="center"/>
      <w:outlineLvl w:val="0"/>
    </w:pPr>
    <w:rPr>
      <w:rFonts w:ascii="Arial" w:eastAsia="Calibr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0412"/>
    <w:rPr>
      <w:rFonts w:ascii="Arial" w:eastAsia="Calibri" w:hAnsi="Arial" w:cs="Arial"/>
      <w:b/>
      <w:bCs/>
      <w:color w:val="26282F"/>
      <w:sz w:val="24"/>
      <w:szCs w:val="24"/>
    </w:rPr>
  </w:style>
  <w:style w:type="character" w:customStyle="1" w:styleId="FontStyle30">
    <w:name w:val="Font Style30"/>
    <w:uiPriority w:val="99"/>
    <w:rsid w:val="0002041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NovikovaNA</dc:creator>
  <cp:lastModifiedBy>Специалист</cp:lastModifiedBy>
  <cp:revision>2</cp:revision>
  <cp:lastPrinted>2018-05-28T09:34:00Z</cp:lastPrinted>
  <dcterms:created xsi:type="dcterms:W3CDTF">2018-05-28T09:34:00Z</dcterms:created>
  <dcterms:modified xsi:type="dcterms:W3CDTF">2018-05-28T09:34:00Z</dcterms:modified>
</cp:coreProperties>
</file>