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3739" w:leader="none"/>
          <w:tab w:val="left" w:pos="9638" w:leader="none"/>
        </w:tabs>
        <w:suppressAutoHyphens w:val="true"/>
        <w:bidi w:val="0"/>
        <w:snapToGrid w:val="false"/>
        <w:spacing w:lineRule="auto" w:line="240" w:before="0" w:after="0"/>
        <w:ind w:left="0" w:right="-170" w:hanging="0"/>
        <w:jc w:val="left"/>
        <w:rPr>
          <w:sz w:val="28"/>
        </w:rPr>
      </w:pPr>
      <w:r>
        <w:rPr>
          <w:sz w:val="28"/>
        </w:rPr>
        <w:drawing>
          <wp:anchor behindDoc="0" distT="0" distB="0" distL="133985" distR="118110" simplePos="0" locked="0" layoutInCell="0" allowOverlap="1" relativeHeight="2">
            <wp:simplePos x="0" y="0"/>
            <wp:positionH relativeFrom="column">
              <wp:posOffset>2882900</wp:posOffset>
            </wp:positionH>
            <wp:positionV relativeFrom="paragraph">
              <wp:posOffset>63500</wp:posOffset>
            </wp:positionV>
            <wp:extent cx="532765" cy="675640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96" r="-11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WW"/>
        <w:numPr>
          <w:ilvl w:val="0"/>
          <w:numId w:val="2"/>
        </w:numPr>
        <w:snapToGrid w:val="false"/>
        <w:rPr>
          <w:sz w:val="28"/>
        </w:rPr>
      </w:pPr>
      <w:r>
        <w:rPr>
          <w:sz w:val="28"/>
        </w:rPr>
      </w:r>
    </w:p>
    <w:p>
      <w:pPr>
        <w:pStyle w:val="WW"/>
        <w:widowControl/>
        <w:numPr>
          <w:ilvl w:val="0"/>
          <w:numId w:val="2"/>
        </w:numPr>
        <w:suppressAutoHyphens w:val="false"/>
        <w:bidi w:val="0"/>
        <w:snapToGrid w:val="false"/>
        <w:spacing w:lineRule="auto" w:line="240"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WW"/>
        <w:widowControl/>
        <w:numPr>
          <w:ilvl w:val="0"/>
          <w:numId w:val="2"/>
        </w:numPr>
        <w:suppressAutoHyphens w:val="false"/>
        <w:bidi w:val="0"/>
        <w:snapToGrid w:val="false"/>
        <w:spacing w:lineRule="auto" w:line="240" w:before="0" w:after="0"/>
        <w:ind w:left="0" w:right="0" w:hanging="0"/>
        <w:jc w:val="center"/>
        <w:rPr>
          <w:sz w:val="28"/>
        </w:rPr>
      </w:pPr>
      <w:r>
        <w:rPr/>
      </w:r>
    </w:p>
    <w:p>
      <w:pPr>
        <w:pStyle w:val="WW"/>
        <w:widowControl/>
        <w:numPr>
          <w:ilvl w:val="0"/>
          <w:numId w:val="2"/>
        </w:numPr>
        <w:suppressAutoHyphens w:val="false"/>
        <w:bidi w:val="0"/>
        <w:snapToGrid w:val="false"/>
        <w:spacing w:lineRule="auto" w:line="240" w:before="0" w:after="0"/>
        <w:ind w:left="0" w:right="0" w:hanging="0"/>
        <w:jc w:val="center"/>
        <w:rPr>
          <w:sz w:val="28"/>
        </w:rPr>
      </w:pPr>
      <w:r>
        <w:rPr>
          <w:sz w:val="28"/>
        </w:rPr>
        <w:t>АДМИНИСТРАЦИЯ КОНАКОВСКОГО РАЙОНА</w:t>
      </w:r>
    </w:p>
    <w:p>
      <w:pPr>
        <w:pStyle w:val="WW"/>
        <w:numPr>
          <w:ilvl w:val="0"/>
          <w:numId w:val="2"/>
        </w:numPr>
        <w:snapToGrid w:val="false"/>
        <w:ind w:left="-108" w:right="0" w:firstLine="10"/>
        <w:rPr>
          <w:u w:val="none"/>
        </w:rPr>
      </w:pPr>
      <w:r>
        <w:rPr>
          <w:sz w:val="28"/>
          <w:u w:val="none"/>
        </w:rPr>
        <w:t>ТВЕРСКОЙ ОБЛАСТИ</w:t>
      </w:r>
    </w:p>
    <w:p>
      <w:pPr>
        <w:pStyle w:val="1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>
      <w:pPr>
        <w:pStyle w:val="1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1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ind w:left="432" w:right="0" w:hanging="432"/>
        <w:rPr>
          <w:b/>
          <w:b/>
          <w:spacing w:val="60"/>
          <w:sz w:val="28"/>
        </w:rPr>
      </w:pPr>
      <w:r>
        <w:rPr>
          <w:b/>
          <w:spacing w:val="60"/>
          <w:sz w:val="28"/>
        </w:rPr>
      </w:r>
    </w:p>
    <w:tbl>
      <w:tblPr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3716"/>
        <w:gridCol w:w="2959"/>
      </w:tblGrid>
      <w:tr>
        <w:trPr/>
        <w:tc>
          <w:tcPr>
            <w:tcW w:w="3255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______._______.2023г.</w:t>
            </w:r>
          </w:p>
        </w:tc>
        <w:tc>
          <w:tcPr>
            <w:tcW w:w="371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  <w:t>г. Конаково</w:t>
            </w:r>
          </w:p>
        </w:tc>
        <w:tc>
          <w:tcPr>
            <w:tcW w:w="295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8"/>
              </w:rPr>
              <w:t>№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sz w:val="28"/>
              </w:rPr>
              <w:t>______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rPr/>
        <w:tc>
          <w:tcPr>
            <w:tcW w:w="4786" w:type="dxa"/>
            <w:tcBorders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>Об утверждении муниципальной программы «Управление имуществом и земельными ресурсами Конаковского муниципального округа Тверской области» на 2024-2028 годы</w:t>
            </w:r>
          </w:p>
          <w:p>
            <w:pPr>
              <w:pStyle w:val="Style19"/>
              <w:widowControl w:val="false"/>
              <w:spacing w:before="0"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</w:tr>
    </w:tbl>
    <w:p>
      <w:pPr>
        <w:pStyle w:val="Normal"/>
        <w:ind w:left="0" w:right="0" w:firstLine="567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lineRule="atLeast" w:line="200"/>
        <w:ind w:left="0" w:right="0" w:firstLine="567"/>
        <w:jc w:val="both"/>
        <w:rPr/>
      </w:pPr>
      <w:r>
        <w:rPr>
          <w:color w:val="000000"/>
          <w:sz w:val="28"/>
        </w:rPr>
        <w:t xml:space="preserve">В соответствии со ст.179 Бюджетного кодекса Российской Федерации, Федеральным законом Российской Федерации от 06.10.2003г. N 131-ФЗ «Об общих принципах организации местного самоуправления в Российской Федерации», Постановлением Администрации Конаковского района Тверской области от 31.08.2017 г. №439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района Тверской области, Распоряжением Администрации Конаковского муниципального района Тверской области </w:t>
      </w:r>
      <w:r>
        <w:rPr>
          <w:color w:val="000000"/>
          <w:sz w:val="28"/>
          <w:shd w:fill="auto" w:val="clear"/>
        </w:rPr>
        <w:t xml:space="preserve">от </w:t>
      </w:r>
      <w:r>
        <w:rPr>
          <w:color w:val="000000"/>
          <w:sz w:val="28"/>
          <w:shd w:fill="auto" w:val="clear"/>
          <w:lang w:val="en-US"/>
        </w:rPr>
        <w:t>2</w:t>
      </w:r>
      <w:r>
        <w:rPr>
          <w:color w:val="000000"/>
          <w:sz w:val="28"/>
          <w:shd w:fill="auto" w:val="clear"/>
          <w:lang w:val="en-US"/>
        </w:rPr>
        <w:t>1</w:t>
      </w:r>
      <w:r>
        <w:rPr>
          <w:color w:val="000000"/>
          <w:sz w:val="28"/>
          <w:shd w:fill="auto" w:val="clear"/>
          <w:lang w:val="en-US"/>
        </w:rPr>
        <w:t>.</w:t>
      </w:r>
      <w:r>
        <w:rPr>
          <w:color w:val="000000"/>
          <w:sz w:val="28"/>
          <w:shd w:fill="auto" w:val="clear"/>
          <w:lang w:val="en-US"/>
        </w:rPr>
        <w:t>11</w:t>
      </w:r>
      <w:r>
        <w:rPr>
          <w:color w:val="000000"/>
          <w:sz w:val="28"/>
          <w:shd w:fill="auto" w:val="clear"/>
          <w:lang w:val="en-US"/>
        </w:rPr>
        <w:t>.2023</w:t>
      </w:r>
      <w:r>
        <w:rPr>
          <w:color w:val="000000"/>
          <w:sz w:val="28"/>
          <w:shd w:fill="auto" w:val="clear"/>
        </w:rPr>
        <w:t xml:space="preserve"> г. №</w:t>
      </w:r>
      <w:r>
        <w:rPr>
          <w:color w:val="000000"/>
          <w:sz w:val="28"/>
          <w:shd w:fill="auto" w:val="clear"/>
          <w:lang w:val="en-US"/>
        </w:rPr>
        <w:t>85</w:t>
      </w:r>
      <w:r>
        <w:rPr>
          <w:color w:val="000000"/>
          <w:sz w:val="28"/>
          <w:shd w:fill="auto" w:val="clear"/>
        </w:rPr>
        <w:t>-к,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tLeast" w:line="20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>
      <w:pPr>
        <w:pStyle w:val="Normal"/>
        <w:spacing w:lineRule="atLeast" w:line="200"/>
        <w:ind w:left="0" w:right="0" w:firstLine="567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tLeast" w:line="200"/>
        <w:ind w:left="0" w:right="0" w:firstLine="567"/>
        <w:jc w:val="both"/>
        <w:rPr/>
      </w:pPr>
      <w:r>
        <w:rPr>
          <w:rFonts w:eastAsia="Times New Roman"/>
          <w:sz w:val="28"/>
          <w:szCs w:val="28"/>
        </w:rPr>
        <w:t>1.</w:t>
        <w:tab/>
        <w:t xml:space="preserve">Утвердить муниципальную программу «Управление имуществом и земельными ресурсами Конаковского муниципального округа Тверской области» на 2024-2028 годы </w:t>
      </w:r>
      <w:r>
        <w:rPr>
          <w:rFonts w:eastAsia="Times New Roman"/>
          <w:sz w:val="28"/>
          <w:szCs w:val="28"/>
          <w:shd w:fill="auto" w:val="clear"/>
        </w:rPr>
        <w:t>(</w:t>
      </w:r>
      <w:r>
        <w:rPr>
          <w:rFonts w:eastAsia="Calibri"/>
          <w:sz w:val="28"/>
          <w:szCs w:val="28"/>
          <w:shd w:fill="auto" w:val="clear"/>
        </w:rPr>
        <w:t>прилагается)</w:t>
      </w:r>
      <w:r>
        <w:rPr>
          <w:rFonts w:eastAsia="Times New Roman"/>
          <w:sz w:val="28"/>
          <w:szCs w:val="28"/>
        </w:rPr>
        <w:t>.</w:t>
      </w:r>
    </w:p>
    <w:p>
      <w:pPr>
        <w:pStyle w:val="Normal"/>
        <w:spacing w:lineRule="atLeast" w:line="200"/>
        <w:ind w:left="0" w:righ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Ранее действующие муниципальные программы по параметрам утвержденной настоящим Постановлением муниципальной программы считать прекратившими действие.</w:t>
      </w:r>
    </w:p>
    <w:p>
      <w:pPr>
        <w:pStyle w:val="Normal"/>
        <w:spacing w:lineRule="atLeast" w:line="200"/>
        <w:ind w:left="0" w:righ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Настоящее Постановление вступает в силу с 01.01.2024 г.</w:t>
      </w:r>
    </w:p>
    <w:p>
      <w:pPr>
        <w:pStyle w:val="Normal"/>
        <w:spacing w:lineRule="atLeast" w:line="200"/>
        <w:ind w:left="0" w:righ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Настоящее Постановление подлежит размещению на официальном сайте Конаковского муниципального округа Тверской области в информационно-телекоммуникационной сети Интернет.</w:t>
      </w:r>
    </w:p>
    <w:p>
      <w:pPr>
        <w:pStyle w:val="Normal"/>
        <w:spacing w:lineRule="atLeast" w:line="200"/>
        <w:ind w:left="0" w:right="0" w:firstLine="567"/>
        <w:jc w:val="both"/>
        <w:rPr/>
      </w:pPr>
      <w:r>
        <w:rPr>
          <w:rFonts w:eastAsia="Times New Roman"/>
          <w:sz w:val="28"/>
          <w:szCs w:val="28"/>
        </w:rPr>
        <w:t xml:space="preserve">5. </w:t>
      </w:r>
      <w:r>
        <w:rPr>
          <w:rFonts w:eastAsia="Times New Roman"/>
          <w:color w:val="000000"/>
          <w:sz w:val="28"/>
          <w:szCs w:val="28"/>
          <w:shd w:fill="FFFFFF" w:val="clear"/>
        </w:rPr>
        <w:t>Контроль за исполнением настоящего Постановления возложить на заместителя главы администрации Конаковского района по развитию территории</w:t>
      </w:r>
      <w:r>
        <w:rPr>
          <w:rFonts w:eastAsia="Times New Roman"/>
          <w:sz w:val="28"/>
          <w:szCs w:val="28"/>
        </w:rPr>
        <w:t>.</w:t>
      </w:r>
    </w:p>
    <w:p>
      <w:pPr>
        <w:pStyle w:val="Normal"/>
        <w:spacing w:lineRule="atLeast" w:line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tLeast" w:line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Исполняющий обязанности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Главы Конаковского района                                                             А.М. Пляскин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3"/>
        <w:gridCol w:w="4944"/>
      </w:tblGrid>
      <w:tr>
        <w:trPr/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938" w:leader="none"/>
                <w:tab w:val="left" w:pos="12049" w:leader="none"/>
              </w:tabs>
              <w:suppressAutoHyphens w:val="true"/>
              <w:spacing w:before="0" w:after="0"/>
              <w:ind w:left="0" w:hanging="0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938" w:leader="none"/>
                <w:tab w:val="left" w:pos="12049" w:leader="none"/>
              </w:tabs>
              <w:suppressAutoHyphens w:val="true"/>
              <w:spacing w:before="0" w:after="0"/>
              <w:ind w:left="0" w:hanging="0"/>
              <w:jc w:val="right"/>
              <w:outlineLvl w:val="1"/>
              <w:rPr>
                <w:b/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938" w:leader="none"/>
                <w:tab w:val="left" w:pos="12049" w:leader="none"/>
              </w:tabs>
              <w:suppressAutoHyphens w:val="true"/>
              <w:spacing w:before="0" w:after="0"/>
              <w:ind w:left="0" w:hanging="0"/>
              <w:jc w:val="right"/>
              <w:outlineLvl w:val="1"/>
              <w:rPr/>
            </w:pPr>
            <w:r>
              <w:rPr>
                <w:kern w:val="0"/>
                <w:sz w:val="28"/>
                <w:szCs w:val="28"/>
                <w:lang w:val="ru-RU" w:bidi="ar-SA"/>
              </w:rPr>
              <w:t>Приложение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938" w:leader="none"/>
                <w:tab w:val="left" w:pos="12049" w:leader="none"/>
              </w:tabs>
              <w:suppressAutoHyphens w:val="true"/>
              <w:spacing w:before="0" w:after="0"/>
              <w:ind w:left="0" w:hanging="0"/>
              <w:jc w:val="right"/>
              <w:outlineLvl w:val="1"/>
              <w:rPr/>
            </w:pPr>
            <w:r>
              <w:rPr>
                <w:kern w:val="0"/>
                <w:sz w:val="28"/>
                <w:szCs w:val="28"/>
                <w:lang w:val="ru-RU" w:bidi="ar-SA"/>
              </w:rPr>
              <w:t>к Постановлению Администрации Конаковского района Тверской области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7938" w:leader="none"/>
                <w:tab w:val="left" w:pos="12049" w:leader="none"/>
              </w:tabs>
              <w:suppressAutoHyphens w:val="true"/>
              <w:spacing w:before="0" w:after="0"/>
              <w:ind w:left="0" w:hanging="0"/>
              <w:jc w:val="right"/>
              <w:outlineLvl w:val="1"/>
              <w:rPr/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от _________2023 № _______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7938" w:leader="none"/>
          <w:tab w:val="left" w:pos="12049" w:leader="none"/>
        </w:tabs>
        <w:ind w:left="0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938" w:leader="none"/>
          <w:tab w:val="left" w:pos="12049" w:leader="none"/>
        </w:tabs>
        <w:ind w:left="0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938" w:leader="none"/>
          <w:tab w:val="left" w:pos="12049" w:leader="none"/>
        </w:tabs>
        <w:ind w:left="0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«Управление имуществом и земельными ресурсами Конаковского муниципального округа Тверской области» на 2024 – 2028 годы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Конаково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>
        <w:br w:type="page"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387" w:leader="none"/>
          <w:tab w:val="left" w:pos="6663" w:leader="none"/>
        </w:tabs>
        <w:ind w:left="0" w:hanging="0"/>
        <w:jc w:val="center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387" w:leader="none"/>
          <w:tab w:val="left" w:pos="6663" w:leader="none"/>
        </w:tabs>
        <w:suppressAutoHyphens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>
      <w:pPr>
        <w:pStyle w:val="Normal"/>
        <w:tabs>
          <w:tab w:val="clear" w:pos="708"/>
          <w:tab w:val="left" w:pos="5387" w:leader="none"/>
          <w:tab w:val="left" w:pos="6663" w:leader="none"/>
        </w:tabs>
        <w:suppressAutoHyphens w:val="false"/>
        <w:jc w:val="center"/>
        <w:rPr/>
      </w:pPr>
      <w:r>
        <w:rPr>
          <w:rStyle w:val="Style17"/>
          <w:b/>
          <w:bCs/>
          <w:sz w:val="28"/>
          <w:szCs w:val="28"/>
        </w:rPr>
        <w:t xml:space="preserve">муниципальной программы  </w:t>
      </w:r>
    </w:p>
    <w:tbl>
      <w:tblPr>
        <w:tblW w:w="5000" w:type="pct"/>
        <w:jc w:val="left"/>
        <w:tblInd w:w="1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3185"/>
        <w:gridCol w:w="6702"/>
      </w:tblGrid>
      <w:tr>
        <w:trPr>
          <w:trHeight w:val="113" w:hRule="atLeast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Наименование муниципальной программы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Управление имуществом и земельными ресурсами Конаковского муниципального округа Тверской области</w:t>
            </w:r>
          </w:p>
        </w:tc>
      </w:tr>
      <w:tr>
        <w:trPr>
          <w:trHeight w:val="113" w:hRule="atLeast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Главный администратор муниципальной программы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Комитет по управлению имуществом и земельным отношениям администрации Конаковского района</w:t>
            </w:r>
          </w:p>
        </w:tc>
      </w:tr>
      <w:tr>
        <w:trPr>
          <w:trHeight w:val="113" w:hRule="atLeast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Администраторы муниципальной программы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Комитет по управлению имуществом и земельным отношениям администрации Конаковского района</w:t>
            </w:r>
          </w:p>
        </w:tc>
      </w:tr>
      <w:tr>
        <w:trPr>
          <w:trHeight w:val="113" w:hRule="atLeast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Ответственный исполнитель муниципальной программы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Комитет по управлению имуществом и земельным отношениям администрации Конаковского района</w:t>
            </w:r>
          </w:p>
        </w:tc>
      </w:tr>
      <w:tr>
        <w:trPr>
          <w:trHeight w:val="113" w:hRule="atLeast"/>
        </w:trPr>
        <w:tc>
          <w:tcPr>
            <w:tcW w:w="3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Срок реализации муниципальной программы</w:t>
            </w:r>
          </w:p>
        </w:tc>
        <w:tc>
          <w:tcPr>
            <w:tcW w:w="6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2024 – 2028 годы</w:t>
            </w:r>
          </w:p>
        </w:tc>
      </w:tr>
      <w:tr>
        <w:trPr>
          <w:trHeight w:val="113" w:hRule="atLeast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Цели муниципальной программы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1. Повышение качества и результативности управления муниципальным имуществом;</w:t>
            </w:r>
          </w:p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2. Повышение качества и результативности управления земельными ресурсами</w:t>
            </w:r>
          </w:p>
        </w:tc>
      </w:tr>
      <w:tr>
        <w:trPr>
          <w:trHeight w:val="113" w:hRule="atLeast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Подпрограммы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1. Управление и распоряжение муниципальным имуществом Конаковского муниципального округа;</w:t>
            </w:r>
          </w:p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2. Управление и распоряжение земельными ресурсами Конаковского муниципального округа;</w:t>
            </w:r>
          </w:p>
          <w:p>
            <w:pPr>
              <w:pStyle w:val="ConsPlusCell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3. Обеспечивающая подпрограмма</w:t>
            </w:r>
          </w:p>
        </w:tc>
      </w:tr>
      <w:tr>
        <w:trPr>
          <w:trHeight w:val="113" w:hRule="atLeast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Ожидаемые результаты реализации муниципальной программы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snapToGrid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>Показатель 1. Обеспечение объема доходов о</w:t>
            </w: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 xml:space="preserve">т использования и реализации имущества, находящегося в муниципальной собственности Конаковского муниципального округа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 xml:space="preserve">к 2028 году в размере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lang w:bidi="hi-IN"/>
              </w:rPr>
              <w:t xml:space="preserve">930,600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>тыс. рублей;</w:t>
            </w:r>
          </w:p>
          <w:p>
            <w:pPr>
              <w:pStyle w:val="ConsPlusCell"/>
              <w:widowControl w:val="false"/>
              <w:snapToGrid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>Показатель 2. Обеспечение объема доходов в бюджет Конаковского муниципального округа о</w:t>
            </w: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 xml:space="preserve">т использования земельных участков,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 xml:space="preserve"> за счет реализации программных мероприятий к 2028 году в размере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lang w:bidi="hi-IN"/>
              </w:rPr>
              <w:t>3954,000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 xml:space="preserve"> тыс. рублей</w:t>
            </w:r>
          </w:p>
        </w:tc>
      </w:tr>
      <w:tr>
        <w:trPr>
          <w:trHeight w:val="9057" w:hRule="atLeast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snapToGrid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муниципальной программы на 2024-2028 годы составляет </w:t>
            </w:r>
            <w:r>
              <w:rPr>
                <w:rStyle w:val="Style17"/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166 605,431 тыс. рублей</w:t>
            </w:r>
            <w:r>
              <w:rPr>
                <w:rStyle w:val="Style17"/>
                <w:rFonts w:cs="Times New Roman" w:ascii="Times New Roman" w:hAnsi="Times New Roman"/>
                <w:color w:val="000000"/>
                <w:sz w:val="28"/>
                <w:szCs w:val="28"/>
              </w:rPr>
              <w:t>, в том числе в разрезе подпрограмм по годам: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b/>
                <w:sz w:val="28"/>
                <w:szCs w:val="28"/>
              </w:rPr>
              <w:t>2024 г. – 25 628,403</w:t>
            </w:r>
            <w:r>
              <w:rPr>
                <w:rStyle w:val="Style17"/>
                <w:rFonts w:cs="Times New Roman"/>
                <w:b/>
              </w:rPr>
              <w:t xml:space="preserve"> 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 xml:space="preserve">тыс. </w:t>
            </w:r>
            <w:r>
              <w:rPr>
                <w:rStyle w:val="Style17"/>
                <w:rFonts w:eastAsia="Times New Roman" w:cs="Times New Roman"/>
                <w:b/>
                <w:spacing w:val="2"/>
                <w:sz w:val="28"/>
                <w:szCs w:val="28"/>
                <w:shd w:fill="FFFFFF" w:val="clear"/>
                <w:lang w:eastAsia="ru-RU"/>
              </w:rPr>
              <w:t>рублей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>, в том числе: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sz w:val="28"/>
                <w:szCs w:val="28"/>
              </w:rPr>
              <w:t xml:space="preserve">подпрограмма 1 –  2 387,805 тыс. </w:t>
            </w:r>
            <w:r>
              <w:rPr>
                <w:rStyle w:val="Style17"/>
                <w:rFonts w:eastAsia="Times New Roman" w:cs="Times New Roman"/>
                <w:spacing w:val="2"/>
                <w:sz w:val="28"/>
                <w:szCs w:val="28"/>
                <w:shd w:fill="FFFFFF" w:val="clear"/>
                <w:lang w:eastAsia="ru-RU"/>
              </w:rPr>
              <w:t>руб.</w:t>
            </w:r>
            <w:r>
              <w:rPr>
                <w:rStyle w:val="Style17"/>
                <w:rFonts w:cs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sz w:val="28"/>
                <w:szCs w:val="28"/>
              </w:rPr>
              <w:t xml:space="preserve">подпрограмма 2 –  4 711,536 тыс. </w:t>
            </w:r>
            <w:r>
              <w:rPr>
                <w:rStyle w:val="Style17"/>
                <w:rFonts w:eastAsia="Times New Roman" w:cs="Times New Roman"/>
                <w:spacing w:val="2"/>
                <w:sz w:val="28"/>
                <w:szCs w:val="28"/>
                <w:shd w:fill="FFFFFF" w:val="clear"/>
                <w:lang w:eastAsia="ru-RU"/>
              </w:rPr>
              <w:t>руб.;</w:t>
            </w:r>
          </w:p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 xml:space="preserve">обеспечивающая подпрограмма-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>18 529,062 т</w:t>
            </w: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>ыс. руб.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b/>
                <w:sz w:val="28"/>
                <w:szCs w:val="28"/>
              </w:rPr>
              <w:t>2025 г. – 25 704,432</w:t>
            </w:r>
            <w:r>
              <w:rPr>
                <w:rStyle w:val="Style17"/>
                <w:rFonts w:cs="Times New Roman"/>
                <w:b/>
              </w:rPr>
              <w:t xml:space="preserve"> 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 xml:space="preserve">тыс. </w:t>
            </w:r>
            <w:r>
              <w:rPr>
                <w:rStyle w:val="Style17"/>
                <w:rFonts w:eastAsia="Times New Roman" w:cs="Times New Roman"/>
                <w:b/>
                <w:spacing w:val="2"/>
                <w:sz w:val="28"/>
                <w:szCs w:val="28"/>
                <w:shd w:fill="FFFFFF" w:val="clear"/>
                <w:lang w:eastAsia="ru-RU"/>
              </w:rPr>
              <w:t>рублей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>, в том числе: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sz w:val="28"/>
                <w:szCs w:val="28"/>
              </w:rPr>
              <w:t xml:space="preserve">подпрограмма 1 – 2 387,805 тыс. </w:t>
            </w:r>
            <w:r>
              <w:rPr>
                <w:rStyle w:val="Style17"/>
                <w:rFonts w:eastAsia="Times New Roman" w:cs="Times New Roman"/>
                <w:spacing w:val="2"/>
                <w:sz w:val="28"/>
                <w:szCs w:val="28"/>
                <w:shd w:fill="FFFFFF" w:val="clear"/>
                <w:lang w:eastAsia="ru-RU"/>
              </w:rPr>
              <w:t>руб.</w:t>
            </w:r>
            <w:r>
              <w:rPr>
                <w:rStyle w:val="Style17"/>
                <w:rFonts w:cs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sz w:val="28"/>
                <w:szCs w:val="28"/>
              </w:rPr>
              <w:t xml:space="preserve">подпрограмма 2 – 5 105,736 тыс. </w:t>
            </w:r>
            <w:r>
              <w:rPr>
                <w:rStyle w:val="Style17"/>
                <w:rFonts w:eastAsia="Times New Roman" w:cs="Times New Roman"/>
                <w:spacing w:val="2"/>
                <w:sz w:val="28"/>
                <w:szCs w:val="28"/>
                <w:shd w:fill="FFFFFF" w:val="clear"/>
                <w:lang w:eastAsia="ru-RU"/>
              </w:rPr>
              <w:t>руб.;</w:t>
            </w:r>
          </w:p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 xml:space="preserve">обеспечивающая подпрограмма-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>18 210,891</w:t>
            </w: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 xml:space="preserve"> тыс. руб.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b/>
                <w:sz w:val="28"/>
                <w:szCs w:val="28"/>
              </w:rPr>
              <w:t>2026 г. – 69 368,932</w:t>
            </w:r>
            <w:r>
              <w:rPr>
                <w:rStyle w:val="Style17"/>
                <w:rFonts w:cs="Times New Roman"/>
                <w:b/>
              </w:rPr>
              <w:t xml:space="preserve"> 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 xml:space="preserve">тыс. </w:t>
            </w:r>
            <w:r>
              <w:rPr>
                <w:rStyle w:val="Style17"/>
                <w:rFonts w:eastAsia="Times New Roman" w:cs="Times New Roman"/>
                <w:b/>
                <w:spacing w:val="2"/>
                <w:sz w:val="28"/>
                <w:szCs w:val="28"/>
                <w:shd w:fill="FFFFFF" w:val="clear"/>
                <w:lang w:eastAsia="ru-RU"/>
              </w:rPr>
              <w:t>рублей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>, в том числе: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sz w:val="28"/>
                <w:szCs w:val="28"/>
              </w:rPr>
              <w:t xml:space="preserve">подпрограмма 1 – 2 387,805 тыс. </w:t>
            </w:r>
            <w:r>
              <w:rPr>
                <w:rStyle w:val="Style17"/>
                <w:rFonts w:eastAsia="Times New Roman" w:cs="Times New Roman"/>
                <w:spacing w:val="2"/>
                <w:sz w:val="28"/>
                <w:szCs w:val="28"/>
                <w:shd w:fill="FFFFFF" w:val="clear"/>
                <w:lang w:eastAsia="ru-RU"/>
              </w:rPr>
              <w:t>руб.</w:t>
            </w:r>
            <w:r>
              <w:rPr>
                <w:rStyle w:val="Style17"/>
                <w:rFonts w:cs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sz w:val="28"/>
                <w:szCs w:val="28"/>
                <w:shd w:fill="FFFFFF" w:val="clear"/>
              </w:rPr>
              <w:t>подпрограмма 2 – 48 770,236</w:t>
            </w:r>
            <w:r>
              <w:rPr>
                <w:rStyle w:val="Style17"/>
                <w:rFonts w:cs="Times New Roman"/>
                <w:sz w:val="28"/>
                <w:szCs w:val="28"/>
              </w:rPr>
              <w:t xml:space="preserve"> тыс. </w:t>
            </w:r>
            <w:r>
              <w:rPr>
                <w:rStyle w:val="Style17"/>
                <w:rFonts w:eastAsia="Times New Roman" w:cs="Times New Roman"/>
                <w:spacing w:val="2"/>
                <w:sz w:val="28"/>
                <w:szCs w:val="28"/>
                <w:shd w:fill="FFFFFF" w:val="clear"/>
                <w:lang w:eastAsia="ru-RU"/>
              </w:rPr>
              <w:t>руб.;</w:t>
            </w:r>
          </w:p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 xml:space="preserve">обеспечивающая подпрограмма-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>18 210,891</w:t>
            </w: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 xml:space="preserve"> тыс. руб.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b/>
                <w:sz w:val="28"/>
                <w:szCs w:val="28"/>
              </w:rPr>
              <w:t xml:space="preserve">2027 </w:t>
            </w:r>
            <w:r>
              <w:rPr>
                <w:rStyle w:val="Style17"/>
                <w:rFonts w:cs="Times New Roman"/>
                <w:b/>
                <w:sz w:val="28"/>
                <w:szCs w:val="28"/>
                <w:shd w:fill="FFFFFF" w:val="clear"/>
              </w:rPr>
              <w:t>г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>. – 22 951,832</w:t>
            </w:r>
            <w:r>
              <w:rPr>
                <w:rStyle w:val="Style17"/>
                <w:rFonts w:cs="Times New Roman"/>
                <w:b/>
              </w:rPr>
              <w:t xml:space="preserve"> 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 xml:space="preserve">тыс. </w:t>
            </w:r>
            <w:r>
              <w:rPr>
                <w:rStyle w:val="Style17"/>
                <w:rFonts w:eastAsia="Times New Roman" w:cs="Times New Roman"/>
                <w:b/>
                <w:spacing w:val="2"/>
                <w:sz w:val="28"/>
                <w:szCs w:val="28"/>
                <w:shd w:fill="FFFFFF" w:val="clear"/>
                <w:lang w:eastAsia="ru-RU"/>
              </w:rPr>
              <w:t>рублей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>, в том числе: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sz w:val="28"/>
                <w:szCs w:val="28"/>
              </w:rPr>
              <w:t xml:space="preserve">подпрограмма 1 – 2 387,805 тыс. </w:t>
            </w:r>
            <w:r>
              <w:rPr>
                <w:rStyle w:val="Style17"/>
                <w:rFonts w:eastAsia="Times New Roman" w:cs="Times New Roman"/>
                <w:spacing w:val="2"/>
                <w:sz w:val="28"/>
                <w:szCs w:val="28"/>
                <w:shd w:fill="FFFFFF" w:val="clear"/>
                <w:lang w:eastAsia="ru-RU"/>
              </w:rPr>
              <w:t>руб.</w:t>
            </w:r>
            <w:r>
              <w:rPr>
                <w:rStyle w:val="Style17"/>
                <w:rFonts w:cs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sz w:val="28"/>
                <w:szCs w:val="28"/>
              </w:rPr>
              <w:t xml:space="preserve">подпрограмма 2 – </w:t>
            </w:r>
            <w:r>
              <w:rPr>
                <w:rStyle w:val="Style17"/>
                <w:rFonts w:cs="Times New Roman"/>
                <w:sz w:val="28"/>
                <w:szCs w:val="28"/>
                <w:shd w:fill="FFFFFF" w:val="clear"/>
              </w:rPr>
              <w:t>2 353,136</w:t>
            </w:r>
            <w:r>
              <w:rPr>
                <w:rStyle w:val="Style17"/>
                <w:rFonts w:cs="Times New Roman"/>
                <w:sz w:val="28"/>
                <w:szCs w:val="28"/>
              </w:rPr>
              <w:t xml:space="preserve"> тыс. </w:t>
            </w:r>
            <w:r>
              <w:rPr>
                <w:rStyle w:val="Style17"/>
                <w:rFonts w:eastAsia="Times New Roman" w:cs="Times New Roman"/>
                <w:spacing w:val="2"/>
                <w:sz w:val="28"/>
                <w:szCs w:val="28"/>
                <w:shd w:fill="FFFFFF" w:val="clear"/>
                <w:lang w:eastAsia="ru-RU"/>
              </w:rPr>
              <w:t>руб.;</w:t>
            </w:r>
          </w:p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 xml:space="preserve">обеспечивающая подпрограмма-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>18 210,891</w:t>
            </w:r>
            <w:r>
              <w:rPr>
                <w:rStyle w:val="Style17"/>
                <w:rFonts w:cs="Times New Roman" w:ascii="Times New Roman" w:hAnsi="Times New Roman"/>
                <w:color w:val="000000"/>
                <w:kern w:val="2"/>
                <w:sz w:val="28"/>
                <w:szCs w:val="28"/>
                <w:shd w:fill="FFFFFF" w:val="clear"/>
                <w:lang w:bidi="hi-IN"/>
              </w:rPr>
              <w:t xml:space="preserve"> тыс. руб.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b/>
                <w:sz w:val="28"/>
                <w:szCs w:val="28"/>
              </w:rPr>
              <w:t>2028 г. – 22 951,832</w:t>
            </w:r>
            <w:r>
              <w:rPr>
                <w:rStyle w:val="Style17"/>
                <w:rFonts w:cs="Times New Roman"/>
                <w:b/>
              </w:rPr>
              <w:t xml:space="preserve"> 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 xml:space="preserve">тыс. </w:t>
            </w:r>
            <w:r>
              <w:rPr>
                <w:rStyle w:val="Style17"/>
                <w:rFonts w:eastAsia="Times New Roman" w:cs="Times New Roman"/>
                <w:b/>
                <w:spacing w:val="2"/>
                <w:sz w:val="28"/>
                <w:szCs w:val="28"/>
                <w:shd w:fill="FFFFFF" w:val="clear"/>
                <w:lang w:eastAsia="ru-RU"/>
              </w:rPr>
              <w:t>рублей</w:t>
            </w:r>
            <w:r>
              <w:rPr>
                <w:rStyle w:val="Style17"/>
                <w:rFonts w:cs="Times New Roman"/>
                <w:b/>
                <w:sz w:val="28"/>
                <w:szCs w:val="28"/>
              </w:rPr>
              <w:t>, в том числе: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Style17"/>
                <w:rFonts w:cs="Times New Roman"/>
                <w:sz w:val="28"/>
                <w:szCs w:val="28"/>
              </w:rPr>
              <w:t xml:space="preserve">подпрограмма 1 – 2 387,805 тыс. </w:t>
            </w:r>
            <w:r>
              <w:rPr>
                <w:rStyle w:val="Style17"/>
                <w:rFonts w:eastAsia="Times New Roman" w:cs="Times New Roman"/>
                <w:spacing w:val="2"/>
                <w:sz w:val="28"/>
                <w:szCs w:val="28"/>
                <w:shd w:fill="FFFFFF" w:val="clear"/>
                <w:lang w:eastAsia="ru-RU"/>
              </w:rPr>
              <w:t>руб.</w:t>
            </w:r>
            <w:r>
              <w:rPr>
                <w:rStyle w:val="Style17"/>
                <w:rFonts w:cs="Times New Roman"/>
                <w:sz w:val="28"/>
                <w:szCs w:val="28"/>
              </w:rPr>
              <w:t>;</w:t>
            </w:r>
          </w:p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подпрограмма 2 – </w:t>
            </w:r>
            <w:r>
              <w:rPr>
                <w:rStyle w:val="Style17"/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2 353,136</w:t>
            </w:r>
            <w:r>
              <w:rPr>
                <w:rStyle w:val="Style17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тыс. </w:t>
            </w: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eastAsia="ru-RU" w:bidi="hi-IN"/>
              </w:rPr>
              <w:t>руб.;</w:t>
            </w:r>
          </w:p>
          <w:p>
            <w:pPr>
              <w:pStyle w:val="ConsPlusCell"/>
              <w:widowControl w:val="false"/>
              <w:rPr/>
            </w:pPr>
            <w:r>
              <w:rPr>
                <w:rStyle w:val="Style17"/>
                <w:rFonts w:cs="Times New Roman" w:ascii="Times New Roman" w:hAnsi="Times New Roman"/>
                <w:color w:val="000000"/>
                <w:spacing w:val="2"/>
                <w:kern w:val="2"/>
                <w:sz w:val="28"/>
                <w:szCs w:val="28"/>
                <w:shd w:fill="FFFFFF" w:val="clear"/>
                <w:lang w:bidi="hi-IN"/>
              </w:rPr>
              <w:t>обеспечивающая подпрограмма-18 210,891 тыс. руб.</w:t>
            </w:r>
          </w:p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7"/>
                <w:rFonts w:cs="Times New Roman" w:ascii="Times New Roman" w:hAnsi="Times New Roman"/>
                <w:sz w:val="28"/>
                <w:szCs w:val="28"/>
              </w:rPr>
              <w:t>Источники финансирования муниципальной программы – бюджет Конаковского муниципального округа, областной бюджет Тверской области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387" w:leader="none"/>
          <w:tab w:val="left" w:pos="6663" w:leader="none"/>
        </w:tabs>
        <w:ind w:left="0" w:hanging="0"/>
        <w:jc w:val="center"/>
        <w:outlineLvl w:val="1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jc w:val="center"/>
        <w:rPr/>
      </w:pPr>
      <w:bookmarkStart w:id="0" w:name="_GoBack"/>
      <w:bookmarkEnd w:id="0"/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Общая характеристика сферы реализации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муниципальной программы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Подраздел 1.1. Общая характеристика сферы реализации муниципальной программы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Настоящая муниципальная программа (далее Программа, Муниципальная программа) определяет основные цели, задачи и принципы политики Конаковского муниципального округа в сфере управления муниципальной собственностью Конаковского муниципального округа Тверской области (далее Конаковского муниципального округа).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Программой предусмотрены цели, задачи, приоритеты и механизмы, направленные на обеспечение эффективности управления муниципальной собственностью, повышения доходов от использования.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Основные направления работы органов местного самоуправления в управлении муниципальной собственностью направлены на: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а)  совершенствование системы управления объектами недвижимости;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б) рациональное и эффективное использование земельных ресурсов.</w:t>
      </w:r>
    </w:p>
    <w:p>
      <w:pPr>
        <w:pStyle w:val="Normal"/>
        <w:ind w:firstLine="540"/>
        <w:jc w:val="both"/>
        <w:rPr/>
      </w:pPr>
      <w:r>
        <w:rPr>
          <w:rFonts w:eastAsia="Calibri" w:cs="Times New Roman" w:eastAsiaTheme="minorHAnsi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В целях соблюдения требований федерального законодательства о составе муниципального имущества, важной задачей является </w:t>
      </w:r>
      <w:r>
        <w:rPr>
          <w:rFonts w:eastAsia="Calibri" w:cs="Times New Roman" w:eastAsiaTheme="minorHAnsi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оптимизация</w:t>
      </w:r>
      <w:r>
        <w:rPr>
          <w:rFonts w:eastAsia="Calibri" w:cs="Times New Roman" w:eastAsiaTheme="minorHAnsi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 состава муниципальной собственности Конаковского муниципального округа, которая достигается путем осуществления мероприятий по разграничению муниципальной собственности, перераспределения муниципального имущества в частную собственность, продажи имущества, не задействованного в обеспечении деятельности органов местного самоуправления Конаковского муниципального округа, а также неиспользуемого или неэффективно используемого имущества, </w:t>
      </w:r>
      <w:r>
        <w:rPr>
          <w:rFonts w:eastAsia="Calibri" w:cs="Times New Roman" w:eastAsiaTheme="minorHAnsi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выявления</w:t>
      </w:r>
      <w:r>
        <w:rPr>
          <w:rFonts w:eastAsia="Calibri" w:cs="Times New Roman" w:eastAsiaTheme="minorHAnsi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 объектов бесхозяйного имущества с целью вовлечения их в хозяйственный оборот.</w:t>
      </w:r>
      <w:r>
        <w:rPr>
          <w:sz w:val="28"/>
          <w:szCs w:val="28"/>
        </w:rPr>
        <w:t xml:space="preserve"> </w:t>
      </w:r>
    </w:p>
    <w:p>
      <w:pPr>
        <w:pStyle w:val="Normal"/>
        <w:ind w:firstLine="540"/>
        <w:jc w:val="both"/>
        <w:rPr>
          <w:rFonts w:ascii="Times New Roman" w:hAnsi="Times New Roman" w:eastAsia="Calibri" w:cs="Times New Roman" w:eastAsiaTheme="minorHAnsi"/>
          <w:color w:val="auto"/>
          <w:spacing w:val="0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Calibri" w:cs="Times New Roman" w:eastAsiaTheme="minorHAnsi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Подраздел 1.2. Основные проблемы в сфере управления имуществом и земельными ресурсами Конаковского муниципального округа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ten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Несмотря на определенные успехи, существует ряд проблем, которые </w:t>
      </w:r>
      <w:r>
        <w:rPr>
          <w:rFonts w:cs="Times New Roman" w:ascii="Times New Roman" w:hAnsi="Times New Roman"/>
          <w:sz w:val="28"/>
          <w:szCs w:val="28"/>
          <w:lang w:eastAsia="en-US"/>
        </w:rPr>
        <w:t>в среднесрочной перспективе способны оказать негативное влияние</w:t>
      </w:r>
      <w:r>
        <w:rPr>
          <w:rFonts w:cs="Times New Roman" w:ascii="Times New Roman" w:hAnsi="Times New Roman"/>
          <w:sz w:val="28"/>
          <w:szCs w:val="28"/>
        </w:rPr>
        <w:t xml:space="preserve"> на реализацию эффективного управления имуществом и земельными ресурсами Конаковского муниципального округа, такие как:</w:t>
      </w:r>
    </w:p>
    <w:p>
      <w:pPr>
        <w:pStyle w:val="Conten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низкая ликвидность приватизируемого муниципального имущества, находящегося в собственности Конаковского муниципального округа, и в связи с этим создаются большие трудности по его реализации;</w:t>
      </w:r>
    </w:p>
    <w:p>
      <w:pPr>
        <w:pStyle w:val="Conten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отсутствие правоустанавливающих документов, технических паспортов и кадастровой документации, необходимых для государственной регистрации прав Конаковского муниципального округа;</w:t>
      </w:r>
    </w:p>
    <w:p>
      <w:pPr>
        <w:pStyle w:val="Conten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о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</w:rPr>
        <w:t>тсутствие достоверного учета земель.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567"/>
        <w:jc w:val="both"/>
        <w:rPr/>
      </w:pPr>
      <w:r>
        <w:rPr>
          <w:rFonts w:eastAsia="Calibri" w:eastAsiaTheme="minorHAnsi"/>
          <w:sz w:val="28"/>
          <w:szCs w:val="28"/>
          <w:shd w:fill="auto" w:val="clear"/>
        </w:rPr>
        <w:t xml:space="preserve">Так же одной из основных проблем, возникающих при управлении муниципальным имуществом </w:t>
      </w:r>
      <w:r>
        <w:rPr>
          <w:rFonts w:eastAsia="Calibri" w:cs="Times New Roman" w:eastAsiaTheme="minorHAnsi"/>
          <w:sz w:val="28"/>
          <w:szCs w:val="28"/>
          <w:shd w:fill="auto" w:val="clear"/>
        </w:rPr>
        <w:t>Конаковского муниципального округа</w:t>
      </w:r>
      <w:r>
        <w:rPr>
          <w:rFonts w:eastAsia="Calibri" w:eastAsiaTheme="minorHAnsi"/>
          <w:sz w:val="28"/>
          <w:szCs w:val="28"/>
          <w:shd w:fill="auto" w:val="clear"/>
        </w:rPr>
        <w:t>, является контроль за его использованием, под которым, в первую очередь, подразумевается контроль за поступлением доходов от использования муниципального имущества, а также за его сохранностью и использованием</w:t>
      </w:r>
      <w:r>
        <w:rPr>
          <w:sz w:val="28"/>
          <w:szCs w:val="28"/>
          <w:shd w:fill="auto" w:val="clear"/>
        </w:rPr>
        <w:t xml:space="preserve">. Завершающий этап контроля за использованием муниципального имущества – судебная защита имущественных прав </w:t>
      </w:r>
      <w:r>
        <w:rPr>
          <w:rFonts w:cs="Times New Roman"/>
          <w:sz w:val="28"/>
          <w:szCs w:val="28"/>
          <w:shd w:fill="auto" w:val="clear"/>
        </w:rPr>
        <w:t>Конаковского муниципального округа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Подраздел 1.3. Основные направления решения проблем в сфере управления имуществом и земельными ресурсами Конаковского муниципального округа </w:t>
      </w:r>
    </w:p>
    <w:p>
      <w:pPr>
        <w:pStyle w:val="Normal"/>
        <w:ind w:left="709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Управление муниципальной собственностью является важнейшей частью деятельности </w:t>
      </w:r>
      <w:r>
        <w:rPr>
          <w:rFonts w:cs="Times New Roman"/>
          <w:sz w:val="28"/>
          <w:szCs w:val="28"/>
          <w:u w:val="none"/>
        </w:rPr>
        <w:t xml:space="preserve">Администрации Конаковского района Тверской области, </w:t>
      </w:r>
      <w:r>
        <w:rPr>
          <w:rFonts w:cs="Times New Roman"/>
          <w:sz w:val="28"/>
          <w:szCs w:val="28"/>
          <w:u w:val="none"/>
          <w:shd w:fill="auto" w:val="clear"/>
        </w:rPr>
        <w:t>Комитета по управлению имуществом и земельным отношениям администрации Конаковского района</w:t>
      </w:r>
      <w:r>
        <w:rPr>
          <w:rFonts w:cs="Times New Roman"/>
          <w:sz w:val="28"/>
          <w:szCs w:val="28"/>
          <w:u w:val="none"/>
        </w:rPr>
        <w:t xml:space="preserve"> по решению экономических и социальных задач, созданию эффективной</w:t>
      </w:r>
      <w:r>
        <w:rPr>
          <w:rFonts w:cs="Times New Roman"/>
          <w:sz w:val="28"/>
          <w:szCs w:val="28"/>
        </w:rPr>
        <w:t xml:space="preserve"> конкурентной экономики, оздоровлению и укреплению финансовой системы, обеспечивающей высокий уровень и качество жизни населения муниципального округа.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 w:cs="Times New Roman" w:eastAsiaTheme="minorHAnsi"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  <w:t>В связи с изложенным, о</w:t>
      </w:r>
      <w:r>
        <w:rPr>
          <w:rFonts w:eastAsia="Calibri" w:cs="Times New Roman" w:eastAsiaTheme="minorHAnsi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сновными приоритетами муниципальной политики в сфере реализации муниципальной программы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увеличение доходов от использования и реализации муниципального имущества;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увеличение доходов от использования и реализации земельных участков, находящихся в муниципальной собственности;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оптимизация состава муниципальной собственности Конаковского муниципального округа;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подтверждение права собственности Конаковского муниципального округа  на все объекты недвижимого имущества, находящиеся в муниципальной собственности;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д)  признание права собственности Конаковского муниципального округа на невостребованные земельные участки из земель сельскохозяйственного назначения и вовлечение их в хозяйственный оборот;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е) создание условий для информационной открытости в сфере имущественных и земельных отношений Конаковского муниципального округа, в том числе при проведении торгов в сфере земельно–имущественных отношений.</w:t>
      </w:r>
    </w:p>
    <w:p>
      <w:pPr>
        <w:pStyle w:val="ConsPlusNormal"/>
        <w:ind w:firstLine="567"/>
        <w:jc w:val="both"/>
        <w:rPr/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</w:p>
    <w:p>
      <w:pPr>
        <w:pStyle w:val="ConsPlusNormal"/>
        <w:ind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Подраздел 1.4. Результаты анализа влияния внешней и внутренней среды на сферу реализации муниципальной программы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spacing w:val="0"/>
          <w:sz w:val="28"/>
          <w:szCs w:val="28"/>
          <w:shd w:fill="auto" w:val="clear"/>
        </w:rPr>
        <w:tab/>
        <w:t>Результатами анализа влияния внешней и внутренней среды на сферу реализации муниципальной программы является установление: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положительного влияния внешней и внутренней среды на сферу реализации муниципальной программы в виде событий или условий, предоставляющих дополнительные возможности или преимущества для функционирования организаций в сфере реализации муниципальной программы, и по своей сути является потенциальным ресурсом сферы реализации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отрицательного влияния внешней и внутренней среды на сферу реализации муниципальной программы в виде событий или условий, наступление которых может оказать неблагоприятное воздействие или отсутствие важных ресурсов для функционирования организаций в сфере реализации муниципальной программы, и по своей сути является потенциальным ограничением сферы реализации муниципальной программы.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положительному влиянию на сферу реализации муниципальной программы, обусловленному внешней средой, относятся: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привлекательность Конаковского муниципального округа особенностью ее природного и социально-экономического потенциала </w:t>
      </w:r>
      <w:r>
        <w:rPr>
          <w:rFonts w:eastAsia="Calibri" w:eastAsiaTheme="minorHAnsi"/>
          <w:sz w:val="28"/>
          <w:szCs w:val="28"/>
          <w:shd w:fill="auto" w:val="clear"/>
        </w:rPr>
        <w:t>для размещения и развития различных производств на ее территории;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none"/>
        </w:rPr>
        <w:t>б) внедрение электронно-информационного взаимодействия Комитета по управлению имуществом и земельным отношениям администрации Конаковского района</w:t>
      </w:r>
      <w:r>
        <w:rPr>
          <w:sz w:val="28"/>
          <w:szCs w:val="28"/>
        </w:rPr>
        <w:t xml:space="preserve"> с уполномоченными органами федеральной, государственной власти при ведении государственного кадастра недвижимости;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положительному влиянию на сферу реализации муниципальной программы, обусловленному внутренней средой, относятся: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квалификации сотрудников </w:t>
      </w:r>
      <w:r>
        <w:rPr>
          <w:sz w:val="28"/>
          <w:szCs w:val="28"/>
          <w:u w:val="none"/>
        </w:rPr>
        <w:t>Комитета по управлению имуществом и земельным отношениям администрации Конаковского района</w:t>
      </w:r>
      <w:r>
        <w:rPr>
          <w:sz w:val="28"/>
          <w:szCs w:val="28"/>
        </w:rPr>
        <w:t>;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0"/>
          <w:sz w:val="28"/>
          <w:szCs w:val="28"/>
          <w:shd w:fill="auto" w:val="clear"/>
        </w:rPr>
        <w:tab/>
        <w:t>б) совершенствование функциональных возможностей информационной системы «Собственность - СМАРТ» - имущество, управление имуществом и земельными ресурсами и системы администрирования платежей.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отрицательному влиянию на сферу реализации муниципальной программы, обусловленному внешней средой, относятся: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уменьшение спроса на муниципальное имущество, а также снижение платежеспособности арендаторов имущества и земельных участков;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рост цен на товары, работы и услуги.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отрицательному влиянию на сферу реализации муниципальной программы, обусловленному внутренней средой, относятся: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наличие кадрового дефицита сотрудников для обеспечения выполнения возложенных на</w:t>
      </w:r>
      <w:r>
        <w:rPr>
          <w:sz w:val="28"/>
          <w:szCs w:val="28"/>
          <w:u w:val="none"/>
        </w:rPr>
        <w:t xml:space="preserve"> Комитета по управлению имуществом и земельным отношениям администрации Конаковского района </w:t>
      </w:r>
      <w:r>
        <w:rPr>
          <w:sz w:val="28"/>
          <w:szCs w:val="28"/>
        </w:rPr>
        <w:t>функций и задач;</w:t>
      </w:r>
    </w:p>
    <w:p>
      <w:pPr>
        <w:pStyle w:val="ConsPlusNormal"/>
        <w:ind w:firstLine="567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auto" w:val="clear"/>
          <w:lang w:eastAsia="en-US"/>
        </w:rPr>
        <w:tab/>
        <w:t xml:space="preserve">б) недостаточная работа судебных приставов-исполнителей по взысканию просуженной задолженности по администрируемым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u w:val="none"/>
          <w:shd w:fill="auto" w:val="clear"/>
          <w:lang w:eastAsia="en-US"/>
        </w:rPr>
        <w:t>Комитетом по управлению имуществом и земельным отношениям администрации Конаковского района  доходным источникам бюджета Конаковского муниципального округа.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Цели муниципальной 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ab/>
        <w:t>Муниципальная программа направлена на достижение следующих целей:</w:t>
      </w:r>
    </w:p>
    <w:p>
      <w:pPr>
        <w:pStyle w:val="NormalWeb"/>
        <w:spacing w:beforeAutospacing="0" w:before="0" w:afterAutospacing="0" w:after="0"/>
        <w:ind w:hanging="0"/>
        <w:jc w:val="both"/>
        <w:rPr/>
      </w:pPr>
      <w:r>
        <w:rPr>
          <w:bCs/>
          <w:iCs/>
          <w:sz w:val="28"/>
          <w:szCs w:val="28"/>
        </w:rPr>
        <w:tab/>
        <w:t>Цель 1. «Повышение качества и результативности управления муниципальным имуществом».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>Показателем, характеризующим достижение цели 1, является «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Р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азмер доходов от использования и реализации имущества, находящегося в муниципальной собственности Конаковского муниципального округа».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2. «Повышение качества и результативности управления земельными ресурсами».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/>
          <w:bCs/>
          <w:iCs/>
          <w:sz w:val="28"/>
          <w:szCs w:val="28"/>
          <w:shd w:fill="auto" w:val="clear"/>
        </w:rPr>
        <w:tab/>
        <w:t>Показателем, характеризующим достижение цели 2, является «</w:t>
      </w:r>
      <w:r>
        <w:rPr>
          <w:rFonts w:cs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</w:rPr>
        <w:t>Р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</w:rPr>
        <w:t>а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змер доходов от использования и продажи земельных участков, находящихся в муниципальной собственности».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Значения показателей целей Муниципальной программы по годам ее реализации приведены в приложении к настоящей программе.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Подпрограммы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ab/>
        <w:t>Реализация муниципальной программы достигается посредством выполнения: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а) Подпрограммы 1. - Управление и распоряжение муниципальным имуществом Конаковского муниципального округа;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б) Подпрограммы 2. - Управление и распоряжение земельными ресурсами Конаковского муниципального округа;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в) Обеспечивающей подпрограммы.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Подраздел 1.1. Задачи Подпрограммы 1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Выполнение Подпрограммы 1 осуществляется посредством решения следующих задач:</w:t>
      </w:r>
    </w:p>
    <w:p>
      <w:pPr>
        <w:pStyle w:val="Normal"/>
        <w:jc w:val="both"/>
        <w:rPr/>
      </w:pPr>
      <w:r>
        <w:rPr>
          <w:rFonts w:eastAsia="Calibri" w:eastAsiaTheme="minorHAnsi"/>
          <w:sz w:val="28"/>
          <w:szCs w:val="28"/>
          <w:shd w:fill="auto" w:val="clear"/>
        </w:rPr>
        <w:tab/>
        <w:t>Задача 1 Подпрограммы 1 «</w:t>
      </w:r>
      <w:r>
        <w:rPr>
          <w:rFonts w:eastAsia="Calibri"/>
          <w:b w:val="false"/>
          <w:bCs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И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нвентаризация и содержание объектов муниципальной собственности»</w:t>
      </w: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.</w:t>
      </w:r>
    </w:p>
    <w:p>
      <w:pPr>
        <w:pStyle w:val="Normal"/>
        <w:ind w:firstLine="567"/>
        <w:jc w:val="both"/>
        <w:rPr/>
      </w:pPr>
      <w:r>
        <w:rPr>
          <w:rFonts w:eastAsia="Calibri" w:eastAsiaTheme="minorHAnsi"/>
          <w:bCs/>
          <w:sz w:val="28"/>
          <w:szCs w:val="28"/>
          <w:shd w:fill="auto" w:val="clear"/>
        </w:rPr>
        <w:t>Показателем, с помощью которого оценивается решение Задачи 1 Подпрограммы 1, является:</w:t>
      </w:r>
    </w:p>
    <w:p>
      <w:pPr>
        <w:pStyle w:val="Normal"/>
        <w:bidi w:val="0"/>
        <w:ind w:firstLine="567"/>
        <w:jc w:val="both"/>
        <w:rPr/>
      </w:pP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Показатель 1 «</w:t>
      </w:r>
      <w:r>
        <w:rPr>
          <w:rFonts w:eastAsia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К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оличество проинвентаризированных и зарегистрированных объектов в муниципальную собственность в текущем году».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shd w:fill="auto" w:val="clear"/>
        </w:rPr>
        <w:t>Задача 2 Подпрограммы 1 «Повышение эффективности использования муниципального имущества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»</w:t>
      </w: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.</w:t>
      </w:r>
    </w:p>
    <w:p>
      <w:pPr>
        <w:pStyle w:val="Normal"/>
        <w:ind w:firstLine="567"/>
        <w:jc w:val="both"/>
        <w:rPr/>
      </w:pPr>
      <w:r>
        <w:rPr>
          <w:rFonts w:eastAsia="Calibri" w:eastAsiaTheme="minorHAnsi"/>
          <w:bCs/>
          <w:sz w:val="28"/>
          <w:szCs w:val="28"/>
          <w:shd w:fill="auto" w:val="clear"/>
        </w:rPr>
        <w:t>Показателями, с помощью которых оценивается решение Задачи 2 Подпрограммы 1, является: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Показатель 1 «</w:t>
      </w:r>
      <w:r>
        <w:rPr>
          <w:rFonts w:eastAsia="Calibri"/>
          <w:b w:val="false"/>
          <w:bCs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К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оличество объектов казны, переданных в аренду</w:t>
      </w:r>
      <w:r>
        <w:rPr>
          <w:rFonts w:eastAsia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»;</w:t>
      </w:r>
    </w:p>
    <w:p>
      <w:pPr>
        <w:pStyle w:val="Normal"/>
        <w:bidi w:val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eastAsia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Показатель 2 «</w:t>
      </w:r>
      <w:r>
        <w:rPr>
          <w:rFonts w:eastAsia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Р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азмер доходов от использования муниципального имущества</w:t>
      </w:r>
      <w:r>
        <w:rPr>
          <w:rFonts w:eastAsia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».</w:t>
      </w:r>
    </w:p>
    <w:p>
      <w:pPr>
        <w:pStyle w:val="Normal"/>
        <w:bidi w:val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eastAsia="Calibri" w:eastAsiaTheme="minorHAnsi"/>
          <w:sz w:val="28"/>
          <w:szCs w:val="28"/>
          <w:shd w:fill="auto" w:val="clear"/>
        </w:rPr>
        <w:tab/>
        <w:t>Задача 3 Подпрограммы 1 «</w:t>
      </w:r>
      <w:r>
        <w:rPr>
          <w:rFonts w:eastAsia="Calibri" w:eastAsiaTheme="minorHAnsi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О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»</w:t>
      </w: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shd w:fill="auto" w:val="clear"/>
        </w:rPr>
        <w:t>Показателем, с помощью которого оценивается решение Задачи 3 Подпрограммы 1, является: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Показатель 1 «</w:t>
      </w:r>
      <w:r>
        <w:rPr>
          <w:rFonts w:eastAsia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К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оличество объектов муниципального имущества, свободного от прав третьих лиц внесенного в перечень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».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Значения показателей задач Подпрограммы 1 по годам ее реализации представлены в приложении к настоящей Муниципальной программе.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Подраздел 1.2. Мероприятия Подпрограммы 1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Решение задачи 1  </w:t>
      </w:r>
      <w:r>
        <w:rPr>
          <w:rFonts w:eastAsia="Calibri" w:eastAsiaTheme="minorHAnsi"/>
          <w:b w:val="false"/>
          <w:bCs w:val="false"/>
          <w:sz w:val="28"/>
          <w:szCs w:val="28"/>
          <w:shd w:fill="auto" w:val="clear"/>
        </w:rPr>
        <w:t>Подпрограммы</w:t>
      </w:r>
      <w:r>
        <w:rPr>
          <w:b w:val="false"/>
          <w:bCs w:val="false"/>
          <w:sz w:val="28"/>
          <w:szCs w:val="28"/>
        </w:rPr>
        <w:t xml:space="preserve"> 1 осуществляется посредством выполнения следующих мероприятий: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Мероприятие 1.001  «Расходы на изготовление технических планов и технических паспортов на объекты казны»;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Мероприятие 1.002 «Средства на уплату взносов на капитальный ремонт общего имущества в многоквартирных домах, муниципального нежилого фонда»;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Мероприятие 1.003 «Содержание имущества казны»;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Административное мероприятие 1.001  «Выявление неиспользуемых или неэффективно используемых объектов муниципальной собственности».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 xml:space="preserve">Решение задачи 2  </w:t>
      </w:r>
      <w:r>
        <w:rPr>
          <w:rFonts w:eastAsia="Calibri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Подпрограммы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 1 осуществляется посредством выполнения следующих мероприятий: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Мероприятие 2.001 «Расходы на определение рыночной стоимости имущества»;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Административное мероприятие 2.001 «Проведение аукционов на право заключения договора аренды имущества»;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 xml:space="preserve">Административное мероприятие 2.002 </w:t>
      </w:r>
      <w:r>
        <w:rPr>
          <w:rFonts w:eastAsia="Calibri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ru-RU" w:eastAsia="ru-RU" w:bidi="ar-SA"/>
        </w:rPr>
        <w:t>«Мониторинг динамики дебиторской задолженности по поступлению дохода от аренды имущества и иных платежей»;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Административное мероприятие 2.003 «Проведение претензионно-исковой работы в целях погашения задолженности по арендным платежам».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 xml:space="preserve">Решение задачи 3  </w:t>
      </w:r>
      <w:r>
        <w:rPr>
          <w:rFonts w:eastAsia="Calibri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Подпрограммы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 1 осуществляется посредством выполнения следующих мероприятий: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ab/>
        <w:t>Административное мероприятие 3.001  «Оказание имущественной поддержки субъектам малого и среднего предпринимательства»;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Административное мероприятие 3.002 «Ведение перечня муниципального имущества, свободного от прав третьих лиц».</w:t>
      </w:r>
    </w:p>
    <w:p>
      <w:pPr>
        <w:pStyle w:val="Normal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Выполнение каждого административного мероприятия и мероприятия </w:t>
      </w:r>
      <w:r>
        <w:rPr>
          <w:rFonts w:eastAsia="Calibri" w:eastAsiaTheme="minorHAnsi"/>
          <w:b w:val="false"/>
          <w:bCs w:val="false"/>
          <w:sz w:val="28"/>
          <w:szCs w:val="28"/>
          <w:shd w:fill="auto" w:val="clear"/>
        </w:rPr>
        <w:t>Подпрограммы</w:t>
      </w:r>
      <w:r>
        <w:rPr>
          <w:b w:val="false"/>
          <w:bCs w:val="false"/>
          <w:sz w:val="28"/>
          <w:szCs w:val="28"/>
        </w:rPr>
        <w:t xml:space="preserve"> 1 оценивается с помощью показателей, перечень которых и их значения по годам приведены в приложении к настоящей Муниципальной программе.</w:t>
      </w:r>
    </w:p>
    <w:p>
      <w:pPr>
        <w:pStyle w:val="Normal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Подраздел 1.3. Объем финансовых ресурсов, необходимый для реализации Подпрограммы 1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Общий объем бюджетных ассигнований, необходимый на реализацию </w:t>
      </w:r>
      <w:r>
        <w:rPr>
          <w:rFonts w:eastAsia="Calibri" w:eastAsiaTheme="minorHAnsi"/>
          <w:sz w:val="28"/>
          <w:szCs w:val="28"/>
          <w:shd w:fill="auto" w:val="clear"/>
        </w:rPr>
        <w:t>Подпрограммы</w:t>
      </w:r>
      <w:r>
        <w:rPr>
          <w:sz w:val="28"/>
          <w:szCs w:val="28"/>
        </w:rPr>
        <w:t xml:space="preserve"> 1 «Управление и распоряжение муниципальным имуществом Конаковского муниципального округа» составляет 11 939,025 тыс. рублей, в т.ч. по годам ее реализации в разрезе задач приведен в таблице 1.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10"/>
        <w:gridCol w:w="981"/>
        <w:gridCol w:w="995"/>
        <w:gridCol w:w="1036"/>
        <w:gridCol w:w="992"/>
        <w:gridCol w:w="1060"/>
        <w:gridCol w:w="1"/>
        <w:gridCol w:w="1412"/>
      </w:tblGrid>
      <w:tr>
        <w:trPr/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Наименование показателя</w:t>
            </w:r>
          </w:p>
        </w:tc>
        <w:tc>
          <w:tcPr>
            <w:tcW w:w="5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 годам реализации муниципальной программ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Всего, тыс.рублей</w:t>
            </w:r>
          </w:p>
        </w:tc>
      </w:tr>
      <w:tr>
        <w:trPr/>
        <w:tc>
          <w:tcPr>
            <w:tcW w:w="3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2024 год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2025 год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2026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2027 год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2028 год</w:t>
            </w:r>
          </w:p>
        </w:tc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235" w:hRule="atLeast"/>
        </w:trPr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</w:t>
            </w:r>
          </w:p>
        </w:tc>
      </w:tr>
      <w:tr>
        <w:trPr/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Подпрограмма  1.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«Управление и распоряжение муниципальным имуществом Конаковского муниципального округа»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2 387,805</w:t>
            </w:r>
          </w:p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2 387,805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2 387,805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2 387,805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2 387,805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11 939,025</w:t>
            </w:r>
          </w:p>
        </w:tc>
      </w:tr>
      <w:tr>
        <w:trPr/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З</w:t>
            </w: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адача 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 «Инвентаризация и содержание объектов муниципальной собственности»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2 059,305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2 059,305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2 059,305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2 059,305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2 059,305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10 296,525</w:t>
            </w:r>
          </w:p>
        </w:tc>
      </w:tr>
      <w:tr>
        <w:trPr/>
        <w:tc>
          <w:tcPr>
            <w:tcW w:w="3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Задача  2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«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ru-RU" w:eastAsia="ru-RU" w:bidi="ar-SA"/>
              </w:rPr>
              <w:t>Повышение эффективности использования муниципального имущества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»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328,500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328,500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328,500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328,500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328,500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1 642,500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Подраздел 2.1. Задачи Подпрограммы 2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Выполнение </w:t>
      </w:r>
      <w:r>
        <w:rPr>
          <w:rFonts w:eastAsia="Calibri" w:eastAsiaTheme="minorHAnsi"/>
          <w:sz w:val="28"/>
          <w:szCs w:val="28"/>
          <w:shd w:fill="auto" w:val="clear"/>
        </w:rPr>
        <w:t>Подпрограммы</w:t>
      </w:r>
      <w:r>
        <w:rPr>
          <w:sz w:val="28"/>
          <w:szCs w:val="28"/>
        </w:rPr>
        <w:t xml:space="preserve"> 2 осуществляется посредством решения следующих задач:</w:t>
      </w:r>
    </w:p>
    <w:p>
      <w:pPr>
        <w:pStyle w:val="Normal"/>
        <w:jc w:val="both"/>
        <w:rPr/>
      </w:pPr>
      <w:r>
        <w:rPr>
          <w:rFonts w:eastAsia="Calibri" w:eastAsiaTheme="minorHAnsi"/>
          <w:sz w:val="28"/>
          <w:szCs w:val="28"/>
          <w:shd w:fill="auto" w:val="clear"/>
        </w:rPr>
        <w:tab/>
        <w:t>Задача 1 Подпрограммы 2 «</w:t>
      </w:r>
      <w:r>
        <w:rPr>
          <w:rFonts w:eastAsia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Повышение эффективности использования земельных участков, находящихся в муниципальной собственности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»</w:t>
      </w: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shd w:fill="auto" w:val="clear"/>
        </w:rPr>
        <w:t>Показателями, с помощью которых оценивается решение Задачи 1 Подпрограммы 2, являются:</w:t>
      </w:r>
    </w:p>
    <w:p>
      <w:pPr>
        <w:pStyle w:val="Normal"/>
        <w:bidi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Показатель 1 «</w:t>
      </w:r>
      <w:r>
        <w:rPr>
          <w:rFonts w:eastAsia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О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бщая площадь земельных участков, находящихся в муниципальной собственности</w:t>
      </w:r>
      <w:r>
        <w:rPr>
          <w:rFonts w:eastAsia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»;</w:t>
      </w:r>
    </w:p>
    <w:p>
      <w:pPr>
        <w:pStyle w:val="Normal"/>
        <w:bidi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Показатель 2 «</w:t>
      </w:r>
      <w:r>
        <w:rPr>
          <w:rFonts w:eastAsia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Р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азмер доходов от использования земельных участков, находящихся в муниципальной собственности</w:t>
      </w:r>
      <w:r>
        <w:rPr>
          <w:rFonts w:eastAsia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».</w:t>
      </w:r>
    </w:p>
    <w:p>
      <w:pPr>
        <w:pStyle w:val="Normal"/>
        <w:bidi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sz w:val="28"/>
          <w:szCs w:val="28"/>
          <w:shd w:fill="auto" w:val="clear"/>
        </w:rPr>
        <w:tab/>
        <w:t>Задача 2 Подпрограммы 2 «</w:t>
      </w:r>
      <w:r>
        <w:rPr>
          <w:rFonts w:eastAsia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роведение комплексных кадастровых работ на территории Конаковского муниципального округа»</w:t>
      </w: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shd w:fill="auto" w:val="clear"/>
        </w:rPr>
        <w:t>Показателем, с помощью которого оценивается решение Задачи 2 Подпрограммы 2, является:</w:t>
      </w:r>
    </w:p>
    <w:p>
      <w:pPr>
        <w:pStyle w:val="Normal"/>
        <w:bidi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Показатель 1 «</w:t>
      </w:r>
      <w:r>
        <w:rPr>
          <w:rFonts w:eastAsia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К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оличество объектов недвижимости в кадастровых кварталах».</w:t>
      </w:r>
    </w:p>
    <w:p>
      <w:pPr>
        <w:pStyle w:val="Normal"/>
        <w:bidi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sz w:val="28"/>
          <w:szCs w:val="28"/>
          <w:shd w:fill="auto" w:val="clear"/>
        </w:rPr>
        <w:t>Задача 3 Подпрограммы 2 «</w:t>
      </w:r>
      <w:r>
        <w:rPr>
          <w:rFonts w:eastAsia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Э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ффективное вовлечение в оборот земель сельскохозяйственного назначения Конаковского муниципального округа»</w:t>
      </w: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shd w:fill="auto" w:val="clear"/>
        </w:rPr>
        <w:t>Показателем, с помощью которого оценивается решение Задачи 3 Подпрограммы 2, является:</w:t>
      </w:r>
    </w:p>
    <w:p>
      <w:pPr>
        <w:pStyle w:val="Normal"/>
        <w:bidi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Показатель 1 «</w:t>
      </w:r>
      <w:r>
        <w:rPr>
          <w:rFonts w:eastAsia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лощадь земель сельскохозяйственного назначения, в отношении которых планируется проведение кадастровых работ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».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Значения показателей задач Подпрограммы 2 по годам ее реализации представлены в приложении к настоящей Муниципальной программе.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Подраздел 2.2. Мероприятия Подпрограммы 2</w:t>
      </w:r>
    </w:p>
    <w:p>
      <w:pPr>
        <w:pStyle w:val="Normal"/>
        <w:ind w:firstLine="56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Решение задачи 1  </w:t>
      </w:r>
      <w:r>
        <w:rPr>
          <w:rFonts w:eastAsia="Calibri" w:eastAsiaTheme="minorHAnsi"/>
          <w:b w:val="false"/>
          <w:bCs w:val="false"/>
          <w:sz w:val="28"/>
          <w:szCs w:val="28"/>
          <w:shd w:fill="auto" w:val="clear"/>
        </w:rPr>
        <w:t>Подпрограммы</w:t>
      </w:r>
      <w:r>
        <w:rPr>
          <w:b w:val="false"/>
          <w:bCs w:val="false"/>
          <w:sz w:val="28"/>
          <w:szCs w:val="28"/>
        </w:rPr>
        <w:t xml:space="preserve"> 2 осуществляется посредством выполнения следующих мероприятий: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 xml:space="preserve">Решение задачи 1  </w:t>
      </w:r>
      <w:r>
        <w:rPr>
          <w:rFonts w:eastAsia="Calibri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Подпрограммы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 2 осуществляется посредством выполнения следующих мероприятий: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Мероприятие 1.001 «Формирование земельных участков для предоставления  гражданам, имеющим трех и более детей».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Мероприятие 1.002 «Расходы на осуществление работ по образованию земельных участков»;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Административное мероприятие 1.001 «Постановка на учет граждан, имеющих трех и более детей, обратившихся с заявлением для предоставления в собственность бесплатно земельных участков»;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Административное мероприятие 1.002 «Контроль за своевременностью поступления в бюджет Конаковского муниципального округа арендной платы и иных платежей»;</w:t>
      </w:r>
    </w:p>
    <w:p>
      <w:pPr>
        <w:pStyle w:val="Normal"/>
        <w:bidi w:val="0"/>
        <w:ind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 xml:space="preserve">Административное мероприятие 1.003 </w:t>
      </w:r>
      <w:r>
        <w:rPr>
          <w:rFonts w:eastAsia="Calibri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ru-RU" w:eastAsia="ru-RU" w:bidi="ar-SA"/>
        </w:rPr>
        <w:t>«Мониторинг динамики дебиторской задолженности по поступлению дохода от аренды земельных участков и иных платежей»;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Административное мероприятие 1.004 «Проведение претензионно-исковой работы в целях погашения задолженности по арендным платежам за земельные участки».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 xml:space="preserve">Решение задачи 2  </w:t>
      </w:r>
      <w:r>
        <w:rPr>
          <w:rFonts w:eastAsia="Calibri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Подпрограммы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 2 осуществляется посредством выполнения следующих мероприятий: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Мероприятие 2.001 «Проведение комплексных кадастровых работ»;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Административное мероприятие 2.001 «Уведомление правообладателей объектов недвижимости о начале выполнения комплексных кадастровых работ»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;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</w:r>
      <w:r>
        <w:rPr>
          <w:rFonts w:eastAsia="Calibri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ru-RU" w:eastAsia="ru-RU" w:bidi="ar-SA"/>
        </w:rPr>
        <w:t>Административное мероприятие 2.002 «Подготовка карты-плана территории и представление данных в орган регистрации прав».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 xml:space="preserve">Решение задачи 3  </w:t>
      </w:r>
      <w:r>
        <w:rPr>
          <w:rFonts w:eastAsia="Calibri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Подпрограммы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 2 осуществляется посредством выполнения следующих мероприятий: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Мероприятие 3.001 «Проведение кадастровых работ в отношении земельных участков из состава земель сельскохозяйственного назначения»;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  <w:t>Административное мероприятие 3.001 «Подготовка схем границ земельных участков на кадастровом плане территории»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Выполнение каждого административного мероприятия и мероприятия </w:t>
      </w:r>
      <w:r>
        <w:rPr>
          <w:rFonts w:eastAsia="Calibri" w:eastAsiaTheme="minorHAnsi"/>
          <w:b w:val="false"/>
          <w:bCs w:val="false"/>
          <w:sz w:val="28"/>
          <w:szCs w:val="28"/>
          <w:shd w:fill="auto" w:val="clear"/>
        </w:rPr>
        <w:t>Подпрограммы</w:t>
      </w:r>
      <w:r>
        <w:rPr>
          <w:b w:val="false"/>
          <w:bCs w:val="false"/>
          <w:sz w:val="28"/>
          <w:szCs w:val="28"/>
        </w:rPr>
        <w:t xml:space="preserve"> 2 оценивается с помощью показателей, перечень которых и их значения по годам приведены в приложении к настоящей Муниципальной программе.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Подраздел 2.3. Объем финансовых ресурсов, необходимый для реализации Подпрограммы 2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Общий объем бюджетных ассигнований, необходимый на реализацию </w:t>
      </w:r>
      <w:r>
        <w:rPr>
          <w:rFonts w:eastAsia="Calibri" w:eastAsiaTheme="minorHAnsi"/>
          <w:sz w:val="28"/>
          <w:szCs w:val="28"/>
          <w:shd w:fill="auto" w:val="clear"/>
        </w:rPr>
        <w:t>Подпрограммы</w:t>
      </w:r>
      <w:r>
        <w:rPr>
          <w:sz w:val="28"/>
          <w:szCs w:val="28"/>
        </w:rPr>
        <w:t xml:space="preserve"> 2 «</w:t>
      </w:r>
      <w:r>
        <w:rPr>
          <w:rFonts w:eastAsia="Times New Roman" w:cs="Times New Roman"/>
          <w:color w:val="000000"/>
          <w:kern w:val="2"/>
          <w:sz w:val="28"/>
          <w:szCs w:val="28"/>
          <w:shd w:fill="FFFFFF" w:val="clear"/>
          <w:lang w:val="ru-RU" w:eastAsia="ru-RU" w:bidi="hi-IN"/>
        </w:rPr>
        <w:t>Управление и распоряжение земельными ресурсами Конаковского муниципального округа</w:t>
      </w:r>
      <w:r>
        <w:rPr>
          <w:sz w:val="28"/>
          <w:szCs w:val="28"/>
        </w:rPr>
        <w:t>» составляет 63 293,780 тыс. рублей, в т.ч. по годам ее реализации в разрезе задач приведен в таблице 2.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10206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58"/>
        <w:gridCol w:w="1076"/>
        <w:gridCol w:w="1138"/>
        <w:gridCol w:w="1187"/>
        <w:gridCol w:w="1081"/>
        <w:gridCol w:w="1016"/>
        <w:gridCol w:w="1249"/>
      </w:tblGrid>
      <w:tr>
        <w:trPr/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Наименование показателя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По годам реализации муниципальной программ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Всего, тыс.рублей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2024 год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2025 год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2026 год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2027 год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2028 год</w:t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r>
          </w:p>
        </w:tc>
      </w:tr>
      <w:tr>
        <w:trPr>
          <w:trHeight w:val="235" w:hRule="atLeast"/>
        </w:trPr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7</w:t>
            </w:r>
          </w:p>
        </w:tc>
      </w:tr>
      <w:tr>
        <w:trPr/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Подпрограмма  2.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«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FFFFFF" w:val="clear"/>
                <w:em w:val="none"/>
                <w:lang w:val="ru-RU" w:eastAsia="ru-RU" w:bidi="hi-IN"/>
              </w:rPr>
              <w:t>Управление и распоряжение земельными ресурсами Конаковского муниципального округа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»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4 711,536</w:t>
            </w:r>
          </w:p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5 105,736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48 770,236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2 353,136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2 353,136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63 293,780</w:t>
            </w:r>
          </w:p>
        </w:tc>
      </w:tr>
      <w:tr>
        <w:trPr/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Задача  1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«Повышение эффективности использования земельных участков, находящихся в муниципальной собственности»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2 346,336</w:t>
            </w:r>
          </w:p>
          <w:p>
            <w:pPr>
              <w:pStyle w:val="Style24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2 345,536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1 904,436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2 353,136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2 353,136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</w:rPr>
              <w:t>11 302,580</w:t>
            </w:r>
          </w:p>
        </w:tc>
      </w:tr>
      <w:tr>
        <w:trPr/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Задача 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«Проведение комплексных кадастровых работ на территории Конаковского муниципального округа»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865,200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760,200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44 865,800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0,000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0,000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46 491,200</w:t>
            </w:r>
          </w:p>
        </w:tc>
      </w:tr>
      <w:tr>
        <w:trPr/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Задача 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u w:val="none"/>
                <w:em w:val="none"/>
              </w:rPr>
              <w:t>«Эффективное вовлечение в оборот земель сельскохозяйственного назначения Конаковского муниципального округа»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1 500,000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2 000,000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2 000,000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0,000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0,000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5 500,000</w:t>
            </w:r>
          </w:p>
        </w:tc>
      </w:tr>
    </w:tbl>
    <w:p>
      <w:pPr>
        <w:pStyle w:val="Normal"/>
        <w:suppressAutoHyphens w:val="true"/>
        <w:ind w:hanging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uppressAutoHyphens w:val="true"/>
        <w:ind w:hanging="0"/>
        <w:jc w:val="center"/>
        <w:rPr>
          <w:b/>
          <w:b/>
          <w:bCs/>
        </w:rPr>
      </w:pPr>
      <w:r>
        <w:rPr>
          <w:rFonts w:ascii="Times New Roman CYR" w:hAnsi="Times New Roman CYR"/>
          <w:b/>
          <w:bCs/>
          <w:sz w:val="28"/>
          <w:szCs w:val="28"/>
        </w:rPr>
        <w:t>Подраздел 3.1. Задачи Обеспечивающей подпрограммы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Выполнение Обеспечивающей подпрограммы осуществляется посредством решения з</w:t>
      </w:r>
      <w:r>
        <w:rPr>
          <w:rFonts w:eastAsia="Calibri" w:eastAsiaTheme="minorHAnsi"/>
          <w:sz w:val="28"/>
          <w:szCs w:val="28"/>
          <w:shd w:fill="auto" w:val="clear"/>
        </w:rPr>
        <w:t xml:space="preserve">адачи 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1 </w:t>
      </w:r>
      <w:r>
        <w:rPr>
          <w:rFonts w:eastAsia="Calibri" w:cs="Times New Roman" w:eastAsiaTheme="minorHAnsi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«Обеспечение деятельности Главного администратора  (администратора) муниципальной  программы»</w:t>
      </w:r>
      <w:r>
        <w:rPr>
          <w:rFonts w:eastAsia="Calibri" w:cs="Times New Roman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,</w:t>
      </w:r>
    </w:p>
    <w:p>
      <w:pPr>
        <w:pStyle w:val="Normal"/>
        <w:ind w:firstLine="567"/>
        <w:jc w:val="both"/>
        <w:rPr/>
      </w:pPr>
      <w:r>
        <w:rPr>
          <w:rFonts w:eastAsia="Calibri" w:eastAsiaTheme="minorHAnsi"/>
          <w:bCs/>
          <w:sz w:val="28"/>
          <w:szCs w:val="28"/>
          <w:shd w:fill="auto" w:val="clear"/>
        </w:rPr>
        <w:t xml:space="preserve">Показателем 1, с помощью которого оценивается решение Задачи 1 Обеспечивающей подпрограммы, является </w:t>
      </w:r>
      <w:r>
        <w:rPr>
          <w:rFonts w:eastAsia="Calibri" w:cs="Times New Roman" w:eastAsiaTheme="minorHAns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«У</w:t>
      </w:r>
      <w:r>
        <w:rPr>
          <w:rFonts w:eastAsia="Calibri" w:cs="Times New Roman" w:eastAsiaTheme="minorHAnsi"/>
          <w:b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ru-RU" w:eastAsia="ru-RU" w:bidi="ar-SA"/>
        </w:rPr>
        <w:t>ровень финансового обеспечения деятельности Главного администратора  (администратора) муниципальной  программы».</w:t>
      </w:r>
    </w:p>
    <w:p>
      <w:pPr>
        <w:pStyle w:val="Normal"/>
        <w:suppressAutoHyphens w:val="true"/>
        <w:ind w:hanging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</w:r>
    </w:p>
    <w:p>
      <w:pPr>
        <w:pStyle w:val="Normal"/>
        <w:ind w:firstLine="567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Подраздел 3.2. Мероприятия Обеспечивающей подпрограммы</w:t>
      </w:r>
    </w:p>
    <w:p>
      <w:pPr>
        <w:pStyle w:val="Normal"/>
        <w:ind w:firstLine="56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Решение задачи 1  Обеспечивающей подпрограммы осуществляется посредством выполнения следующих мероприятий:</w:t>
      </w:r>
    </w:p>
    <w:p>
      <w:pPr>
        <w:pStyle w:val="Normal"/>
        <w:bidi w:val="0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ab/>
      </w:r>
      <w:r>
        <w:rPr>
          <w:rFonts w:eastAsia="Calibri" w:cs="Times New Roman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Мероприятие 3.001 «Обеспечение деятельности работников прочих структурных подразделений Администрации Конаковского муниципального округа»;</w:t>
      </w:r>
    </w:p>
    <w:p>
      <w:pPr>
        <w:pStyle w:val="Normal"/>
        <w:suppressAutoHyphens w:val="true"/>
        <w:bidi w:val="0"/>
        <w:ind w:hanging="0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Calibri" w:cs="Times New Roman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ab/>
        <w:t>Мероприятие 3.002 «Обеспечение деятельности работников органов управления муниципального округа, не являющихся муниципальными служащими»;</w:t>
      </w:r>
    </w:p>
    <w:p>
      <w:pPr>
        <w:pStyle w:val="Normal"/>
        <w:suppressAutoHyphens w:val="true"/>
        <w:bidi w:val="0"/>
        <w:ind w:hanging="0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Calibri" w:cs="Times New Roman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ab/>
        <w:t>Мероприятие 3.003 «Расходы, связанные с проведением организационно-штатных мероприятий».</w:t>
      </w:r>
    </w:p>
    <w:p>
      <w:pPr>
        <w:pStyle w:val="Normal"/>
        <w:suppressAutoHyphens w:val="true"/>
        <w:bidi w:val="0"/>
        <w:ind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Calibri" w:cs="Times New Roman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          </w:t>
      </w:r>
    </w:p>
    <w:p>
      <w:pPr>
        <w:pStyle w:val="Normal"/>
        <w:suppressAutoHyphens w:val="true"/>
        <w:bidi w:val="0"/>
        <w:ind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Calibri" w:cs="Times New Roman" w:eastAsiaTheme="minorHAns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 </w:t>
      </w:r>
      <w:r>
        <w:rPr>
          <w:b/>
          <w:bCs/>
          <w:sz w:val="28"/>
          <w:szCs w:val="28"/>
        </w:rPr>
        <w:t>Подраздел 3.3. Объем финансовых ресурсов, необходимый для реализации Обеспечивающей подпрограммы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Общий объем бюджетных ассигнований, необходимый на реализацию Обеспечивающей подпрограммы составляет 91 372,626 тыс. рублей, в т.ч. по годам ее реализации в разрезе задач приведен в таблице 3.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1"/>
        <w:gridCol w:w="1136"/>
        <w:gridCol w:w="1079"/>
        <w:gridCol w:w="1036"/>
        <w:gridCol w:w="1119"/>
        <w:gridCol w:w="1074"/>
        <w:gridCol w:w="1272"/>
      </w:tblGrid>
      <w:tr>
        <w:trPr/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Наименование показателя</w:t>
            </w:r>
          </w:p>
        </w:tc>
        <w:tc>
          <w:tcPr>
            <w:tcW w:w="5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 годам реализации муниципальной программ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Всего, тыс.рублей</w:t>
            </w:r>
          </w:p>
        </w:tc>
      </w:tr>
      <w:tr>
        <w:trPr/>
        <w:tc>
          <w:tcPr>
            <w:tcW w:w="31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2024 год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2025 год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2026 год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2027 год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2028 год</w:t>
            </w:r>
          </w:p>
        </w:tc>
        <w:tc>
          <w:tcPr>
            <w:tcW w:w="1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>
          <w:trHeight w:val="235" w:hRule="atLeast"/>
        </w:trPr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</w:t>
            </w:r>
          </w:p>
        </w:tc>
      </w:tr>
      <w:tr>
        <w:trPr/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ru-RU" w:bidi="ar-SA"/>
              </w:rPr>
              <w:t>Обеспечивающая подпрограмма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18 529,062</w:t>
            </w:r>
          </w:p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18 210,891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18 210,891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18 210,891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18 210,891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91 372,626</w:t>
            </w:r>
          </w:p>
        </w:tc>
      </w:tr>
      <w:tr>
        <w:trPr/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З</w:t>
            </w: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адача 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ru-RU" w:bidi="ar-SA"/>
              </w:rPr>
              <w:t>«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ru-RU" w:eastAsia="ru-RU" w:bidi="ar-SA"/>
              </w:rPr>
              <w:t>Обеспечение деятельности Главного администратора  (администратора) муниципальной  программы</w:t>
            </w:r>
            <w:r>
              <w:rPr>
                <w:rFonts w:eastAsia="Calibri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ru-RU" w:bidi="ar-SA"/>
              </w:rPr>
              <w:t>»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18 529,062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18 210,891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18 210,891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18 210,891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18 210,891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91 372,626</w:t>
            </w:r>
          </w:p>
        </w:tc>
      </w:tr>
    </w:tbl>
    <w:p>
      <w:pPr>
        <w:pStyle w:val="Normal"/>
        <w:suppressAutoHyphens w:val="true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rFonts w:eastAsia="Calibri" w:cs="Times New Roman" w:ascii="Times New Roman CYR" w:hAnsi="Times New Roman CYR" w:eastAsiaTheme="minorHAnsi"/>
          <w:color w:val="auto"/>
          <w:kern w:val="0"/>
          <w:sz w:val="24"/>
          <w:szCs w:val="28"/>
          <w:lang w:val="ru-RU" w:eastAsia="ru-RU" w:bidi="ar-SA"/>
        </w:rPr>
        <w:tab/>
      </w:r>
    </w:p>
    <w:sectPr>
      <w:type w:val="nextPage"/>
      <w:pgSz w:w="11906" w:h="16838"/>
      <w:pgMar w:left="1162" w:right="856" w:gutter="0" w:header="0" w:top="669" w:footer="0" w:bottom="63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e2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link w:val="21"/>
    <w:qFormat/>
    <w:rsid w:val="00b32cd2"/>
    <w:pPr>
      <w:keepNext w:val="true"/>
      <w:outlineLvl w:val="1"/>
    </w:pPr>
    <w:rPr>
      <w:rFonts w:eastAsia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b32cd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Основной текст_"/>
    <w:link w:val="3"/>
    <w:qFormat/>
    <w:locked/>
    <w:rsid w:val="00b32cd2"/>
    <w:rPr>
      <w:sz w:val="21"/>
      <w:shd w:fill="FFFFFF" w:val="clear"/>
    </w:rPr>
  </w:style>
  <w:style w:type="character" w:styleId="Style13">
    <w:name w:val="Интернет-ссылка"/>
    <w:basedOn w:val="DefaultParagraphFont"/>
    <w:uiPriority w:val="99"/>
    <w:semiHidden/>
    <w:unhideWhenUsed/>
    <w:rsid w:val="00b32cd2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b32cd2"/>
    <w:rPr>
      <w:color w:val="800080"/>
      <w:u w:val="single"/>
    </w:rPr>
  </w:style>
  <w:style w:type="character" w:styleId="Style15" w:customStyle="1">
    <w:name w:val="Не вступил в силу"/>
    <w:qFormat/>
    <w:rsid w:val="00b32cd2"/>
    <w:rPr>
      <w:b/>
      <w:bCs/>
      <w:color w:val="000000"/>
      <w:sz w:val="26"/>
      <w:szCs w:val="26"/>
      <w:shd w:fill="D8EDE8" w:val="clea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32cd2"/>
    <w:rPr>
      <w:rFonts w:ascii="Segoe UI" w:hAnsi="Segoe UI" w:eastAsia="Calibr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b32cd2"/>
    <w:rPr>
      <w:b/>
      <w:bCs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Title" w:customStyle="1">
    <w:name w:val="ConsPlusTitle"/>
    <w:qFormat/>
    <w:rsid w:val="00cb6e2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cb6e2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107f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107f3e"/>
    <w:pPr>
      <w:spacing w:beforeAutospacing="1" w:afterAutospacing="1"/>
    </w:pPr>
    <w:rPr>
      <w:rFonts w:eastAsia="Times New Roman"/>
    </w:rPr>
  </w:style>
  <w:style w:type="paragraph" w:styleId="Content" w:customStyle="1">
    <w:name w:val="content"/>
    <w:basedOn w:val="Normal"/>
    <w:qFormat/>
    <w:rsid w:val="00107f3e"/>
    <w:pPr>
      <w:ind w:firstLine="567"/>
    </w:pPr>
    <w:rPr>
      <w:rFonts w:ascii="Arial" w:hAnsi="Arial" w:eastAsia="Times New Roman" w:cs="Arial"/>
      <w:color w:val="000000"/>
      <w:sz w:val="18"/>
      <w:szCs w:val="18"/>
    </w:rPr>
  </w:style>
  <w:style w:type="paragraph" w:styleId="3" w:customStyle="1">
    <w:name w:val="Основной текст3"/>
    <w:basedOn w:val="Normal"/>
    <w:link w:val="Style12"/>
    <w:qFormat/>
    <w:rsid w:val="00b32cd2"/>
    <w:pPr>
      <w:shd w:val="clear" w:color="auto" w:fill="FFFFFF"/>
      <w:spacing w:lineRule="exact" w:line="250" w:before="780" w:after="0"/>
      <w:jc w:val="both"/>
    </w:pPr>
    <w:rPr>
      <w:rFonts w:ascii="Calibri" w:hAnsi="Calibri" w:eastAsia="Calibri" w:cs="" w:asciiTheme="minorHAnsi" w:cstheme="minorBidi" w:eastAsiaTheme="minorHAnsi" w:hAnsiTheme="minorHAnsi"/>
      <w:sz w:val="21"/>
      <w:szCs w:val="22"/>
      <w:shd w:fill="FFFFFF" w:val="clear"/>
      <w:lang w:eastAsia="en-US"/>
    </w:rPr>
  </w:style>
  <w:style w:type="paragraph" w:styleId="Font5" w:customStyle="1">
    <w:name w:val="font5"/>
    <w:basedOn w:val="Normal"/>
    <w:qFormat/>
    <w:rsid w:val="00b32cd2"/>
    <w:pPr>
      <w:spacing w:beforeAutospacing="1" w:afterAutospacing="1"/>
    </w:pPr>
    <w:rPr>
      <w:rFonts w:eastAsia="Times New Roman"/>
      <w:b/>
      <w:bCs/>
      <w:color w:val="000000"/>
      <w:sz w:val="36"/>
      <w:szCs w:val="36"/>
    </w:rPr>
  </w:style>
  <w:style w:type="paragraph" w:styleId="Font6" w:customStyle="1">
    <w:name w:val="font6"/>
    <w:basedOn w:val="Normal"/>
    <w:qFormat/>
    <w:rsid w:val="00b32cd2"/>
    <w:pPr>
      <w:spacing w:beforeAutospacing="1" w:afterAutospacing="1"/>
    </w:pPr>
    <w:rPr>
      <w:rFonts w:eastAsia="Times New Roman"/>
      <w:color w:val="000000"/>
      <w:sz w:val="36"/>
      <w:szCs w:val="36"/>
    </w:rPr>
  </w:style>
  <w:style w:type="paragraph" w:styleId="Xl65" w:customStyle="1">
    <w:name w:val="xl65"/>
    <w:basedOn w:val="Normal"/>
    <w:qFormat/>
    <w:rsid w:val="00b32cd2"/>
    <w:pPr>
      <w:spacing w:beforeAutospacing="1" w:afterAutospacing="1"/>
      <w:textAlignment w:val="center"/>
    </w:pPr>
    <w:rPr>
      <w:rFonts w:eastAsia="Times New Roman"/>
      <w:color w:val="000000"/>
    </w:rPr>
  </w:style>
  <w:style w:type="paragraph" w:styleId="Xl66" w:customStyle="1">
    <w:name w:val="xl66"/>
    <w:basedOn w:val="Normal"/>
    <w:qFormat/>
    <w:rsid w:val="00b32cd2"/>
    <w:pPr>
      <w:spacing w:beforeAutospacing="1" w:afterAutospacing="1"/>
      <w:jc w:val="center"/>
      <w:textAlignment w:val="center"/>
    </w:pPr>
    <w:rPr>
      <w:rFonts w:eastAsia="Times New Roman"/>
    </w:rPr>
  </w:style>
  <w:style w:type="paragraph" w:styleId="Xl67" w:customStyle="1">
    <w:name w:val="xl67"/>
    <w:basedOn w:val="Normal"/>
    <w:qFormat/>
    <w:rsid w:val="00b32cd2"/>
    <w:pPr>
      <w:spacing w:beforeAutospacing="1" w:afterAutospacing="1"/>
      <w:jc w:val="right"/>
      <w:textAlignment w:val="center"/>
    </w:pPr>
    <w:rPr>
      <w:rFonts w:eastAsia="Times New Roman"/>
      <w:color w:val="000000"/>
    </w:rPr>
  </w:style>
  <w:style w:type="paragraph" w:styleId="Xl68" w:customStyle="1">
    <w:name w:val="xl68"/>
    <w:basedOn w:val="Normal"/>
    <w:qFormat/>
    <w:rsid w:val="00b32cd2"/>
    <w:pPr>
      <w:spacing w:beforeAutospacing="1" w:afterAutospacing="1"/>
    </w:pPr>
    <w:rPr>
      <w:rFonts w:eastAsia="Times New Roman"/>
      <w:color w:val="000000"/>
      <w:sz w:val="28"/>
      <w:szCs w:val="28"/>
    </w:rPr>
  </w:style>
  <w:style w:type="paragraph" w:styleId="Xl69" w:customStyle="1">
    <w:name w:val="xl69"/>
    <w:basedOn w:val="Normal"/>
    <w:qFormat/>
    <w:rsid w:val="00b32cd2"/>
    <w:pPr>
      <w:spacing w:beforeAutospacing="1" w:afterAutospacing="1"/>
      <w:jc w:val="center"/>
    </w:pPr>
    <w:rPr>
      <w:rFonts w:eastAsia="Times New Roman"/>
      <w:color w:val="000000"/>
      <w:sz w:val="28"/>
      <w:szCs w:val="28"/>
    </w:rPr>
  </w:style>
  <w:style w:type="paragraph" w:styleId="Xl70" w:customStyle="1">
    <w:name w:val="xl70"/>
    <w:basedOn w:val="Normal"/>
    <w:qFormat/>
    <w:rsid w:val="00b32cd2"/>
    <w:pPr>
      <w:spacing w:beforeAutospacing="1" w:afterAutospacing="1"/>
    </w:pPr>
    <w:rPr>
      <w:rFonts w:ascii="Arial" w:hAnsi="Arial" w:eastAsia="Times New Roman" w:cs="Arial"/>
      <w:color w:val="000000"/>
      <w:sz w:val="28"/>
      <w:szCs w:val="28"/>
    </w:rPr>
  </w:style>
  <w:style w:type="paragraph" w:styleId="Xl71" w:customStyle="1">
    <w:name w:val="xl71"/>
    <w:basedOn w:val="Normal"/>
    <w:qFormat/>
    <w:rsid w:val="00b32cd2"/>
    <w:pPr>
      <w:spacing w:beforeAutospacing="1" w:afterAutospacing="1"/>
    </w:pPr>
    <w:rPr>
      <w:rFonts w:eastAsia="Times New Roman"/>
      <w:color w:val="000000"/>
      <w:sz w:val="32"/>
      <w:szCs w:val="32"/>
    </w:rPr>
  </w:style>
  <w:style w:type="paragraph" w:styleId="Xl72" w:customStyle="1">
    <w:name w:val="xl72"/>
    <w:basedOn w:val="Normal"/>
    <w:qFormat/>
    <w:rsid w:val="00b32cd2"/>
    <w:pPr>
      <w:spacing w:beforeAutospacing="1" w:afterAutospacing="1"/>
      <w:textAlignment w:val="center"/>
    </w:pPr>
    <w:rPr>
      <w:rFonts w:eastAsia="Times New Roman"/>
      <w:color w:val="000000"/>
      <w:sz w:val="32"/>
      <w:szCs w:val="32"/>
    </w:rPr>
  </w:style>
  <w:style w:type="paragraph" w:styleId="Xl73" w:customStyle="1">
    <w:name w:val="xl73"/>
    <w:basedOn w:val="Normal"/>
    <w:qFormat/>
    <w:rsid w:val="00b32cd2"/>
    <w:pP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74" w:customStyle="1">
    <w:name w:val="xl74"/>
    <w:basedOn w:val="Normal"/>
    <w:qFormat/>
    <w:rsid w:val="00b32cd2"/>
    <w:pPr>
      <w:spacing w:beforeAutospacing="1" w:afterAutospacing="1"/>
      <w:textAlignment w:val="center"/>
    </w:pPr>
    <w:rPr>
      <w:rFonts w:eastAsia="Times New Roman"/>
      <w:color w:val="000000"/>
      <w:sz w:val="32"/>
      <w:szCs w:val="32"/>
    </w:rPr>
  </w:style>
  <w:style w:type="paragraph" w:styleId="Xl75" w:customStyle="1">
    <w:name w:val="xl75"/>
    <w:basedOn w:val="Normal"/>
    <w:qFormat/>
    <w:rsid w:val="00b32cd2"/>
    <w:pPr>
      <w:spacing w:beforeAutospacing="1" w:afterAutospacing="1"/>
    </w:pPr>
    <w:rPr>
      <w:rFonts w:eastAsia="Times New Roman"/>
      <w:sz w:val="32"/>
      <w:szCs w:val="32"/>
    </w:rPr>
  </w:style>
  <w:style w:type="paragraph" w:styleId="Xl76" w:customStyle="1">
    <w:name w:val="xl76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77" w:customStyle="1">
    <w:name w:val="xl77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78" w:customStyle="1">
    <w:name w:val="xl78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79" w:customStyle="1">
    <w:name w:val="xl79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styleId="Xl80" w:customStyle="1">
    <w:name w:val="xl80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81" w:customStyle="1">
    <w:name w:val="xl81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82" w:customStyle="1">
    <w:name w:val="xl82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styleId="Xl83" w:customStyle="1">
    <w:name w:val="xl83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32"/>
      <w:szCs w:val="32"/>
    </w:rPr>
  </w:style>
  <w:style w:type="paragraph" w:styleId="Xl84" w:customStyle="1">
    <w:name w:val="xl84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85" w:customStyle="1">
    <w:name w:val="xl85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styleId="Xl86" w:customStyle="1">
    <w:name w:val="xl86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b/>
      <w:bCs/>
      <w:color w:val="000000"/>
      <w:sz w:val="36"/>
      <w:szCs w:val="36"/>
    </w:rPr>
  </w:style>
  <w:style w:type="paragraph" w:styleId="Xl87" w:customStyle="1">
    <w:name w:val="xl87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styleId="Xl88" w:customStyle="1">
    <w:name w:val="xl88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styleId="Xl89" w:customStyle="1">
    <w:name w:val="xl89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90" w:customStyle="1">
    <w:name w:val="xl90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91" w:customStyle="1">
    <w:name w:val="xl91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b/>
      <w:bCs/>
      <w:color w:val="000000"/>
      <w:sz w:val="36"/>
      <w:szCs w:val="36"/>
    </w:rPr>
  </w:style>
  <w:style w:type="paragraph" w:styleId="Xl92" w:customStyle="1">
    <w:name w:val="xl92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93" w:customStyle="1">
    <w:name w:val="xl93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styleId="Xl94" w:customStyle="1">
    <w:name w:val="xl94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styleId="Xl95" w:customStyle="1">
    <w:name w:val="xl95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styleId="Xl96" w:customStyle="1">
    <w:name w:val="xl96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97" w:customStyle="1">
    <w:name w:val="xl97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eastAsia="Times New Roman"/>
      <w:color w:val="000000"/>
      <w:sz w:val="36"/>
      <w:szCs w:val="36"/>
    </w:rPr>
  </w:style>
  <w:style w:type="paragraph" w:styleId="Xl98" w:customStyle="1">
    <w:name w:val="xl98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32"/>
      <w:szCs w:val="32"/>
    </w:rPr>
  </w:style>
  <w:style w:type="paragraph" w:styleId="Xl99" w:customStyle="1">
    <w:name w:val="xl99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  <w:textAlignment w:val="center"/>
    </w:pPr>
    <w:rPr>
      <w:rFonts w:ascii="Arial" w:hAnsi="Arial" w:eastAsia="Times New Roman" w:cs="Arial"/>
      <w:color w:val="000000"/>
      <w:sz w:val="32"/>
      <w:szCs w:val="32"/>
    </w:rPr>
  </w:style>
  <w:style w:type="paragraph" w:styleId="Xl100" w:customStyle="1">
    <w:name w:val="xl100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101" w:customStyle="1">
    <w:name w:val="xl101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eastAsia="Times New Roman"/>
      <w:color w:val="000000"/>
      <w:sz w:val="32"/>
      <w:szCs w:val="32"/>
    </w:rPr>
  </w:style>
  <w:style w:type="paragraph" w:styleId="Xl102" w:customStyle="1">
    <w:name w:val="xl102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103" w:customStyle="1">
    <w:name w:val="xl103"/>
    <w:basedOn w:val="Normal"/>
    <w:qFormat/>
    <w:rsid w:val="00b32cd2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104" w:customStyle="1">
    <w:name w:val="xl104"/>
    <w:basedOn w:val="Normal"/>
    <w:qFormat/>
    <w:rsid w:val="00b32cd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105" w:customStyle="1">
    <w:name w:val="xl105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32"/>
      <w:szCs w:val="32"/>
    </w:rPr>
  </w:style>
  <w:style w:type="paragraph" w:styleId="Xl106" w:customStyle="1">
    <w:name w:val="xl106"/>
    <w:basedOn w:val="Normal"/>
    <w:qFormat/>
    <w:rsid w:val="00b32cd2"/>
    <w:pPr>
      <w:spacing w:beforeAutospacing="1" w:afterAutospacing="1"/>
      <w:jc w:val="center"/>
    </w:pPr>
    <w:rPr>
      <w:rFonts w:eastAsia="Times New Roman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b32cd2"/>
    <w:pPr>
      <w:spacing w:before="0" w:after="0"/>
      <w:ind w:left="720" w:hanging="0"/>
      <w:contextualSpacing/>
    </w:pPr>
    <w:rPr>
      <w:rFonts w:eastAsia="Times New Roman"/>
    </w:rPr>
  </w:style>
  <w:style w:type="paragraph" w:styleId="Font7" w:customStyle="1">
    <w:name w:val="font7"/>
    <w:basedOn w:val="Normal"/>
    <w:qFormat/>
    <w:rsid w:val="00b32cd2"/>
    <w:pPr>
      <w:spacing w:beforeAutospacing="1" w:afterAutospacing="1"/>
    </w:pPr>
    <w:rPr>
      <w:rFonts w:eastAsia="Times New Roman"/>
      <w:i/>
      <w:iCs/>
      <w:sz w:val="18"/>
      <w:szCs w:val="18"/>
    </w:rPr>
  </w:style>
  <w:style w:type="paragraph" w:styleId="Font8" w:customStyle="1">
    <w:name w:val="font8"/>
    <w:basedOn w:val="Normal"/>
    <w:qFormat/>
    <w:rsid w:val="00b32cd2"/>
    <w:pPr>
      <w:spacing w:beforeAutospacing="1" w:afterAutospacing="1"/>
    </w:pPr>
    <w:rPr>
      <w:rFonts w:eastAsia="Times New Roman"/>
      <w:color w:val="000000"/>
      <w:sz w:val="18"/>
      <w:szCs w:val="18"/>
    </w:rPr>
  </w:style>
  <w:style w:type="paragraph" w:styleId="Font9" w:customStyle="1">
    <w:name w:val="font9"/>
    <w:basedOn w:val="Normal"/>
    <w:qFormat/>
    <w:rsid w:val="00b32cd2"/>
    <w:pPr>
      <w:spacing w:beforeAutospacing="1" w:afterAutospacing="1"/>
    </w:pPr>
    <w:rPr>
      <w:rFonts w:eastAsia="Times New Roman"/>
      <w:b/>
      <w:bCs/>
      <w:color w:val="000000"/>
      <w:sz w:val="18"/>
      <w:szCs w:val="18"/>
    </w:rPr>
  </w:style>
  <w:style w:type="paragraph" w:styleId="Xl63" w:customStyle="1">
    <w:name w:val="xl63"/>
    <w:basedOn w:val="Normal"/>
    <w:qFormat/>
    <w:rsid w:val="00b32cd2"/>
    <w:pPr>
      <w:shd w:val="clear" w:color="000000" w:fill="FFFFFF"/>
      <w:spacing w:beforeAutospacing="1" w:afterAutospacing="1"/>
    </w:pPr>
    <w:rPr>
      <w:rFonts w:eastAsia="Times New Roman"/>
    </w:rPr>
  </w:style>
  <w:style w:type="paragraph" w:styleId="Xl64" w:customStyle="1">
    <w:name w:val="xl64"/>
    <w:basedOn w:val="Normal"/>
    <w:qFormat/>
    <w:rsid w:val="00b32cd2"/>
    <w:pPr>
      <w:shd w:val="clear" w:color="000000" w:fill="FFFFFF"/>
      <w:spacing w:beforeAutospacing="1" w:afterAutospacing="1"/>
    </w:pPr>
    <w:rPr>
      <w:rFonts w:eastAsia="Times New Roman"/>
    </w:rPr>
  </w:style>
  <w:style w:type="paragraph" w:styleId="Xl107" w:customStyle="1">
    <w:name w:val="xl107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Xl108" w:customStyle="1">
    <w:name w:val="xl108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Xl109" w:customStyle="1">
    <w:name w:val="xl109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Xl110" w:customStyle="1">
    <w:name w:val="xl110"/>
    <w:basedOn w:val="Normal"/>
    <w:qFormat/>
    <w:rsid w:val="00b32cd2"/>
    <w:pPr>
      <w:shd w:val="clear" w:color="000000" w:fill="FFFFFF"/>
      <w:spacing w:beforeAutospacing="1" w:afterAutospacing="1"/>
      <w:textAlignment w:val="top"/>
    </w:pPr>
    <w:rPr>
      <w:rFonts w:eastAsia="Times New Roman"/>
      <w:i/>
      <w:iCs/>
    </w:rPr>
  </w:style>
  <w:style w:type="paragraph" w:styleId="Xl111" w:customStyle="1">
    <w:name w:val="xl111"/>
    <w:basedOn w:val="Normal"/>
    <w:qFormat/>
    <w:rsid w:val="00b32c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6"/>
      <w:szCs w:val="16"/>
    </w:rPr>
  </w:style>
  <w:style w:type="paragraph" w:styleId="Xl112" w:customStyle="1">
    <w:name w:val="xl112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</w:rPr>
  </w:style>
  <w:style w:type="paragraph" w:styleId="Xl113" w:customStyle="1">
    <w:name w:val="xl113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rFonts w:eastAsia="Times New Roman"/>
      <w:sz w:val="20"/>
      <w:szCs w:val="20"/>
    </w:rPr>
  </w:style>
  <w:style w:type="paragraph" w:styleId="Xl114" w:customStyle="1">
    <w:name w:val="xl114"/>
    <w:basedOn w:val="Normal"/>
    <w:qFormat/>
    <w:rsid w:val="00b32cd2"/>
    <w:pPr>
      <w:shd w:val="clear" w:color="000000" w:fill="FFFFFF"/>
      <w:spacing w:beforeAutospacing="1" w:afterAutospacing="1"/>
      <w:textAlignment w:val="top"/>
    </w:pPr>
    <w:rPr>
      <w:rFonts w:eastAsia="Times New Roman"/>
      <w:i/>
      <w:iCs/>
      <w:sz w:val="20"/>
      <w:szCs w:val="20"/>
    </w:rPr>
  </w:style>
  <w:style w:type="paragraph" w:styleId="Xl115" w:customStyle="1">
    <w:name w:val="xl115"/>
    <w:basedOn w:val="Normal"/>
    <w:qFormat/>
    <w:rsid w:val="00b32c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Xl116" w:customStyle="1">
    <w:name w:val="xl116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rFonts w:eastAsia="Times New Roman"/>
      <w:sz w:val="20"/>
      <w:szCs w:val="20"/>
    </w:rPr>
  </w:style>
  <w:style w:type="paragraph" w:styleId="Xl117" w:customStyle="1">
    <w:name w:val="xl117"/>
    <w:basedOn w:val="Normal"/>
    <w:qFormat/>
    <w:rsid w:val="00b32cd2"/>
    <w:pPr>
      <w:pBdr>
        <w:top w:val="single" w:sz="4" w:space="0" w:color="000000"/>
      </w:pBdr>
      <w:spacing w:beforeAutospacing="1" w:afterAutospacing="1"/>
    </w:pPr>
    <w:rPr>
      <w:rFonts w:eastAsia="Times New Roman"/>
    </w:rPr>
  </w:style>
  <w:style w:type="paragraph" w:styleId="Xl118" w:customStyle="1">
    <w:name w:val="xl118"/>
    <w:basedOn w:val="Normal"/>
    <w:qFormat/>
    <w:rsid w:val="00b32cd2"/>
    <w:pPr>
      <w:pBdr>
        <w:bottom w:val="single" w:sz="4" w:space="0" w:color="000000"/>
      </w:pBdr>
      <w:spacing w:beforeAutospacing="1" w:afterAutospacing="1"/>
    </w:pPr>
    <w:rPr>
      <w:rFonts w:eastAsia="Times New Roman"/>
    </w:rPr>
  </w:style>
  <w:style w:type="paragraph" w:styleId="Xl119" w:customStyle="1">
    <w:name w:val="xl119"/>
    <w:basedOn w:val="Normal"/>
    <w:qFormat/>
    <w:rsid w:val="00b32cd2"/>
    <w:pPr>
      <w:spacing w:beforeAutospacing="1" w:afterAutospacing="1"/>
    </w:pPr>
    <w:rPr>
      <w:rFonts w:eastAsia="Times New Roman"/>
    </w:rPr>
  </w:style>
  <w:style w:type="paragraph" w:styleId="Xl120" w:customStyle="1">
    <w:name w:val="xl120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Xl121" w:customStyle="1">
    <w:name w:val="xl121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Xl122" w:customStyle="1">
    <w:name w:val="xl122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rFonts w:eastAsia="Times New Roman"/>
      <w:sz w:val="20"/>
      <w:szCs w:val="20"/>
    </w:rPr>
  </w:style>
  <w:style w:type="paragraph" w:styleId="Xl123" w:customStyle="1">
    <w:name w:val="xl123"/>
    <w:basedOn w:val="Normal"/>
    <w:qFormat/>
    <w:rsid w:val="00b32cd2"/>
    <w:pPr>
      <w:shd w:val="clear" w:color="000000" w:fill="FFFFFF"/>
      <w:spacing w:beforeAutospacing="1" w:afterAutospacing="1"/>
    </w:pPr>
    <w:rPr>
      <w:rFonts w:eastAsia="Times New Roman"/>
      <w:sz w:val="20"/>
      <w:szCs w:val="20"/>
    </w:rPr>
  </w:style>
  <w:style w:type="paragraph" w:styleId="Xl124" w:customStyle="1">
    <w:name w:val="xl124"/>
    <w:basedOn w:val="Normal"/>
    <w:qFormat/>
    <w:rsid w:val="00b32cd2"/>
    <w:pPr>
      <w:shd w:val="clear" w:color="000000" w:fill="FFFFFF"/>
      <w:spacing w:beforeAutospacing="1" w:afterAutospacing="1"/>
    </w:pPr>
    <w:rPr>
      <w:rFonts w:eastAsia="Times New Roman"/>
    </w:rPr>
  </w:style>
  <w:style w:type="paragraph" w:styleId="Xl125" w:customStyle="1">
    <w:name w:val="xl125"/>
    <w:basedOn w:val="Normal"/>
    <w:qFormat/>
    <w:rsid w:val="00b32cd2"/>
    <w:pPr>
      <w:shd w:val="clear" w:color="000000" w:fill="FFFFFF"/>
      <w:spacing w:beforeAutospacing="1" w:afterAutospacing="1"/>
      <w:jc w:val="center"/>
    </w:pPr>
    <w:rPr>
      <w:rFonts w:eastAsia="Times New Roman"/>
      <w:b/>
      <w:bCs/>
    </w:rPr>
  </w:style>
  <w:style w:type="paragraph" w:styleId="Xl126" w:customStyle="1">
    <w:name w:val="xl126"/>
    <w:basedOn w:val="Normal"/>
    <w:qFormat/>
    <w:rsid w:val="00b32cd2"/>
    <w:pPr>
      <w:shd w:val="clear" w:color="000000" w:fill="FFFFFF"/>
      <w:spacing w:beforeAutospacing="1" w:afterAutospacing="1"/>
      <w:textAlignment w:val="center"/>
    </w:pPr>
    <w:rPr>
      <w:rFonts w:eastAsia="Times New Roman"/>
      <w:i/>
      <w:iCs/>
    </w:rPr>
  </w:style>
  <w:style w:type="paragraph" w:styleId="Xl127" w:customStyle="1">
    <w:name w:val="xl127"/>
    <w:basedOn w:val="Normal"/>
    <w:qFormat/>
    <w:rsid w:val="00b32cd2"/>
    <w:pPr>
      <w:shd w:val="clear" w:color="000000" w:fill="FFFFFF"/>
      <w:spacing w:beforeAutospacing="1" w:afterAutospacing="1"/>
    </w:pPr>
    <w:rPr>
      <w:rFonts w:eastAsia="Times New Roman"/>
      <w:i/>
      <w:iCs/>
    </w:rPr>
  </w:style>
  <w:style w:type="paragraph" w:styleId="Xl128" w:customStyle="1">
    <w:name w:val="xl128"/>
    <w:basedOn w:val="Normal"/>
    <w:qFormat/>
    <w:rsid w:val="00b32cd2"/>
    <w:pPr>
      <w:shd w:val="clear" w:color="000000" w:fill="FFFFFF"/>
      <w:spacing w:beforeAutospacing="1" w:afterAutospacing="1"/>
    </w:pPr>
    <w:rPr>
      <w:rFonts w:eastAsia="Times New Roman"/>
      <w:b/>
      <w:bCs/>
    </w:rPr>
  </w:style>
  <w:style w:type="paragraph" w:styleId="Xl129" w:customStyle="1">
    <w:name w:val="xl129"/>
    <w:basedOn w:val="Normal"/>
    <w:qFormat/>
    <w:rsid w:val="00b32cd2"/>
    <w:pPr>
      <w:shd w:val="clear" w:color="000000" w:fill="FFFFFF"/>
      <w:spacing w:beforeAutospacing="1" w:afterAutospacing="1"/>
      <w:textAlignment w:val="top"/>
    </w:pPr>
    <w:rPr>
      <w:rFonts w:eastAsia="Times New Roman"/>
      <w:i/>
      <w:iCs/>
    </w:rPr>
  </w:style>
  <w:style w:type="paragraph" w:styleId="Xl130" w:customStyle="1">
    <w:name w:val="xl130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32" w:customStyle="1">
    <w:name w:val="xl132"/>
    <w:basedOn w:val="Normal"/>
    <w:qFormat/>
    <w:rsid w:val="00b32cd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33" w:customStyle="1">
    <w:name w:val="xl133"/>
    <w:basedOn w:val="Normal"/>
    <w:qFormat/>
    <w:rsid w:val="00b32cd2"/>
    <w:pPr>
      <w:shd w:val="clear" w:color="000000" w:fill="FFFFFF"/>
      <w:spacing w:beforeAutospacing="1" w:afterAutospacing="1"/>
      <w:textAlignment w:val="top"/>
    </w:pPr>
    <w:rPr>
      <w:rFonts w:eastAsia="Times New Roman"/>
      <w:sz w:val="20"/>
      <w:szCs w:val="20"/>
    </w:rPr>
  </w:style>
  <w:style w:type="paragraph" w:styleId="Xl134" w:customStyle="1">
    <w:name w:val="xl134"/>
    <w:basedOn w:val="Normal"/>
    <w:qFormat/>
    <w:rsid w:val="00b32cd2"/>
    <w:pPr>
      <w:shd w:val="clear" w:color="000000" w:fill="FFFFFF"/>
      <w:spacing w:beforeAutospacing="1" w:afterAutospacing="1"/>
      <w:jc w:val="center"/>
      <w:textAlignment w:val="top"/>
    </w:pPr>
    <w:rPr>
      <w:rFonts w:eastAsia="Times New Roman"/>
      <w:b/>
      <w:bCs/>
      <w:sz w:val="28"/>
      <w:szCs w:val="28"/>
    </w:rPr>
  </w:style>
  <w:style w:type="paragraph" w:styleId="Xl135" w:customStyle="1">
    <w:name w:val="xl135"/>
    <w:basedOn w:val="Normal"/>
    <w:qFormat/>
    <w:rsid w:val="00b32cd2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36" w:customStyle="1">
    <w:name w:val="xl136"/>
    <w:basedOn w:val="Normal"/>
    <w:qFormat/>
    <w:rsid w:val="00b32cd2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37" w:customStyle="1">
    <w:name w:val="xl137"/>
    <w:basedOn w:val="Normal"/>
    <w:qFormat/>
    <w:rsid w:val="00b32cd2"/>
    <w:pPr>
      <w:pBdr>
        <w:lef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38" w:customStyle="1">
    <w:name w:val="xl138"/>
    <w:basedOn w:val="Normal"/>
    <w:qFormat/>
    <w:rsid w:val="00b32cd2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39" w:customStyle="1">
    <w:name w:val="xl139"/>
    <w:basedOn w:val="Normal"/>
    <w:qFormat/>
    <w:rsid w:val="00b32c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40" w:customStyle="1">
    <w:name w:val="xl140"/>
    <w:basedOn w:val="Normal"/>
    <w:qFormat/>
    <w:rsid w:val="00b32cd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41" w:customStyle="1">
    <w:name w:val="xl141"/>
    <w:basedOn w:val="Normal"/>
    <w:qFormat/>
    <w:rsid w:val="00b32cd2"/>
    <w:pPr>
      <w:shd w:val="clear" w:color="000000" w:fill="FFFFFF"/>
      <w:spacing w:beforeAutospacing="1" w:afterAutospacing="1"/>
    </w:pPr>
    <w:rPr>
      <w:rFonts w:eastAsia="Times New Roman"/>
      <w:b/>
      <w:bCs/>
      <w:i/>
      <w:iCs/>
      <w:u w:val="single"/>
    </w:rPr>
  </w:style>
  <w:style w:type="paragraph" w:styleId="Xl142" w:customStyle="1">
    <w:name w:val="xl142"/>
    <w:basedOn w:val="Normal"/>
    <w:qFormat/>
    <w:rsid w:val="00b32cd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43" w:customStyle="1">
    <w:name w:val="xl143"/>
    <w:basedOn w:val="Normal"/>
    <w:qFormat/>
    <w:rsid w:val="00b32cd2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44" w:customStyle="1">
    <w:name w:val="xl144"/>
    <w:basedOn w:val="Normal"/>
    <w:qFormat/>
    <w:rsid w:val="00b32c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45" w:customStyle="1">
    <w:name w:val="xl145"/>
    <w:basedOn w:val="Normal"/>
    <w:qFormat/>
    <w:rsid w:val="00b32cd2"/>
    <w:pPr>
      <w:shd w:val="clear" w:color="000000" w:fill="FFFFFF"/>
      <w:spacing w:beforeAutospacing="1" w:afterAutospacing="1"/>
      <w:textAlignment w:val="top"/>
    </w:pPr>
    <w:rPr>
      <w:rFonts w:eastAsia="Times New Roman"/>
      <w:sz w:val="28"/>
      <w:szCs w:val="28"/>
    </w:rPr>
  </w:style>
  <w:style w:type="paragraph" w:styleId="Xl146" w:customStyle="1">
    <w:name w:val="xl146"/>
    <w:basedOn w:val="Normal"/>
    <w:qFormat/>
    <w:rsid w:val="00b32cd2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</w:rPr>
  </w:style>
  <w:style w:type="paragraph" w:styleId="Xl147" w:customStyle="1">
    <w:name w:val="xl147"/>
    <w:basedOn w:val="Normal"/>
    <w:qFormat/>
    <w:rsid w:val="00b32c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</w:rPr>
  </w:style>
  <w:style w:type="paragraph" w:styleId="Xl148" w:customStyle="1">
    <w:name w:val="xl148"/>
    <w:basedOn w:val="Normal"/>
    <w:qFormat/>
    <w:rsid w:val="00b32cd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6"/>
      <w:szCs w:val="16"/>
    </w:rPr>
  </w:style>
  <w:style w:type="paragraph" w:styleId="Xl149" w:customStyle="1">
    <w:name w:val="xl149"/>
    <w:basedOn w:val="Normal"/>
    <w:qFormat/>
    <w:rsid w:val="00b32cd2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sz w:val="16"/>
      <w:szCs w:val="16"/>
    </w:rPr>
  </w:style>
  <w:style w:type="paragraph" w:styleId="Xl150" w:customStyle="1">
    <w:name w:val="xl150"/>
    <w:basedOn w:val="Normal"/>
    <w:qFormat/>
    <w:rsid w:val="00b32c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sz w:val="16"/>
      <w:szCs w:val="16"/>
    </w:rPr>
  </w:style>
  <w:style w:type="paragraph" w:styleId="Xl151" w:customStyle="1">
    <w:name w:val="xl151"/>
    <w:basedOn w:val="Normal"/>
    <w:qFormat/>
    <w:rsid w:val="00b32cd2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52" w:customStyle="1">
    <w:name w:val="xl152"/>
    <w:basedOn w:val="Normal"/>
    <w:qFormat/>
    <w:rsid w:val="00b32cd2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</w:rPr>
  </w:style>
  <w:style w:type="paragraph" w:styleId="Xl153" w:customStyle="1">
    <w:name w:val="xl153"/>
    <w:basedOn w:val="Normal"/>
    <w:qFormat/>
    <w:rsid w:val="00b32cd2"/>
    <w:pPr>
      <w:pBdr>
        <w:left w:val="single" w:sz="4" w:space="0" w:color="000000"/>
      </w:pBdr>
      <w:spacing w:beforeAutospacing="1" w:afterAutospacing="1"/>
    </w:pPr>
    <w:rPr>
      <w:rFonts w:eastAsia="Times New Roman"/>
    </w:rPr>
  </w:style>
  <w:style w:type="paragraph" w:styleId="Xl154" w:customStyle="1">
    <w:name w:val="xl154"/>
    <w:basedOn w:val="Normal"/>
    <w:qFormat/>
    <w:rsid w:val="00b32cd2"/>
    <w:pPr>
      <w:pBdr>
        <w:right w:val="single" w:sz="4" w:space="0" w:color="000000"/>
      </w:pBdr>
      <w:spacing w:beforeAutospacing="1" w:afterAutospacing="1"/>
    </w:pPr>
    <w:rPr>
      <w:rFonts w:eastAsia="Times New Roman"/>
    </w:rPr>
  </w:style>
  <w:style w:type="paragraph" w:styleId="Xl155" w:customStyle="1">
    <w:name w:val="xl155"/>
    <w:basedOn w:val="Normal"/>
    <w:qFormat/>
    <w:rsid w:val="00b32cd2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eastAsia="Times New Roman"/>
    </w:rPr>
  </w:style>
  <w:style w:type="paragraph" w:styleId="Xl156" w:customStyle="1">
    <w:name w:val="xl156"/>
    <w:basedOn w:val="Normal"/>
    <w:qFormat/>
    <w:rsid w:val="00b32cd2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</w:rPr>
  </w:style>
  <w:style w:type="paragraph" w:styleId="Xl157" w:customStyle="1">
    <w:name w:val="xl157"/>
    <w:basedOn w:val="Normal"/>
    <w:qFormat/>
    <w:rsid w:val="00b32cd2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20"/>
      <w:szCs w:val="20"/>
    </w:rPr>
  </w:style>
  <w:style w:type="paragraph" w:styleId="Xl158" w:customStyle="1">
    <w:name w:val="xl158"/>
    <w:basedOn w:val="Normal"/>
    <w:qFormat/>
    <w:rsid w:val="00b32cd2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</w:rPr>
  </w:style>
  <w:style w:type="paragraph" w:styleId="Xl159" w:customStyle="1">
    <w:name w:val="xl159"/>
    <w:basedOn w:val="Normal"/>
    <w:qFormat/>
    <w:rsid w:val="00b32cd2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</w:rPr>
  </w:style>
  <w:style w:type="paragraph" w:styleId="Xl160" w:customStyle="1">
    <w:name w:val="xl160"/>
    <w:basedOn w:val="Normal"/>
    <w:qFormat/>
    <w:rsid w:val="00b32cd2"/>
    <w:pPr>
      <w:spacing w:beforeAutospacing="1" w:afterAutospacing="1"/>
      <w:jc w:val="center"/>
      <w:textAlignment w:val="center"/>
    </w:pPr>
    <w:rPr>
      <w:rFonts w:eastAsia="Times New Roman"/>
    </w:rPr>
  </w:style>
  <w:style w:type="paragraph" w:styleId="Xl161" w:customStyle="1">
    <w:name w:val="xl161"/>
    <w:basedOn w:val="Normal"/>
    <w:qFormat/>
    <w:rsid w:val="00b32cd2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</w:rPr>
  </w:style>
  <w:style w:type="paragraph" w:styleId="Xl162" w:customStyle="1">
    <w:name w:val="xl162"/>
    <w:basedOn w:val="Normal"/>
    <w:qFormat/>
    <w:rsid w:val="00b32cd2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</w:rPr>
  </w:style>
  <w:style w:type="paragraph" w:styleId="Xl163" w:customStyle="1">
    <w:name w:val="xl163"/>
    <w:basedOn w:val="Normal"/>
    <w:qFormat/>
    <w:rsid w:val="00b32cd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</w:rPr>
  </w:style>
  <w:style w:type="paragraph" w:styleId="Xl164" w:customStyle="1">
    <w:name w:val="xl164"/>
    <w:basedOn w:val="Normal"/>
    <w:qFormat/>
    <w:rsid w:val="00b32cd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65" w:customStyle="1">
    <w:name w:val="xl165"/>
    <w:basedOn w:val="Normal"/>
    <w:qFormat/>
    <w:rsid w:val="00b32cd2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166" w:customStyle="1">
    <w:name w:val="xl166"/>
    <w:basedOn w:val="Normal"/>
    <w:qFormat/>
    <w:rsid w:val="00b32cd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32cd2"/>
    <w:pPr/>
    <w:rPr>
      <w:rFonts w:ascii="Segoe UI" w:hAnsi="Segoe UI" w:cs="Segoe UI"/>
      <w:sz w:val="18"/>
      <w:szCs w:val="18"/>
    </w:rPr>
  </w:style>
  <w:style w:type="paragraph" w:styleId="Xl131" w:customStyle="1">
    <w:name w:val="xl131"/>
    <w:basedOn w:val="Normal"/>
    <w:qFormat/>
    <w:rsid w:val="00b32cd2"/>
    <w:pPr>
      <w:pBdr>
        <w:left w:val="single" w:sz="4" w:space="0" w:color="000000"/>
      </w:pBdr>
      <w:spacing w:beforeAutospacing="1" w:afterAutospacing="1"/>
    </w:pPr>
    <w:rPr>
      <w:rFonts w:eastAsia="Times New Roman"/>
    </w:rPr>
  </w:style>
  <w:style w:type="paragraph" w:styleId="Style2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WW">
    <w:name w:val="WW-Заголовок"/>
    <w:basedOn w:val="Normal"/>
    <w:qFormat/>
    <w:pPr>
      <w:suppressAutoHyphens w:val="false"/>
      <w:jc w:val="center"/>
    </w:pPr>
    <w:rPr>
      <w:rFonts w:eastAsia="Times New Roman"/>
      <w:b/>
      <w:color w:val="00000A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22" w:customStyle="1">
    <w:name w:val="Стиль2"/>
    <w:qFormat/>
    <w:rsid w:val="00b32cd2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07f3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Application>LibreOffice/7.3.2.2$Windows_X86_64 LibreOffice_project/49f2b1bff42cfccbd8f788c8dc32c1c309559be0</Application>
  <AppVersion>15.0000</AppVersion>
  <Pages>12</Pages>
  <Words>2625</Words>
  <Characters>20346</Characters>
  <CharactersWithSpaces>22878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2022-02-18T12:08:00Z</dcterms:created>
  <dc:creator>Work</dc:creator>
  <dc:description/>
  <dc:language>ru-RU</dc:language>
  <cp:lastModifiedBy/>
  <cp:lastPrinted>2023-11-15T16:26:24Z</cp:lastPrinted>
  <dcterms:modified xsi:type="dcterms:W3CDTF">2023-11-22T09:11:51Z</dcterms:modified>
  <cp:revision>256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